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68A579" w14:textId="77777777" w:rsidR="00C94BBF" w:rsidRPr="00B47CE1" w:rsidRDefault="00C94BBF" w:rsidP="00C94BBF">
      <w:pPr>
        <w:rPr>
          <w:rFonts w:ascii="Arial" w:hAnsi="Arial" w:cs="Arial"/>
          <w:b/>
          <w:sz w:val="4"/>
          <w:szCs w:val="4"/>
          <w:u w:val="single"/>
          <w:vertAlign w:val="subscript"/>
        </w:rPr>
      </w:pPr>
    </w:p>
    <w:p w14:paraId="6EC3389B" w14:textId="2688D539" w:rsidR="00B35FB2" w:rsidRPr="00C94BBF" w:rsidRDefault="005D66CE" w:rsidP="00C94BBF">
      <w:pPr>
        <w:spacing w:after="240"/>
        <w:jc w:val="center"/>
        <w:rPr>
          <w:rFonts w:ascii="Arial" w:hAnsi="Arial" w:cs="Arial"/>
          <w:b/>
          <w:sz w:val="36"/>
          <w:szCs w:val="36"/>
          <w:u w:val="single"/>
        </w:rPr>
      </w:pPr>
      <w:r w:rsidRPr="00C94BBF">
        <w:rPr>
          <w:rFonts w:ascii="Arial" w:hAnsi="Arial" w:cs="Arial"/>
          <w:b/>
          <w:sz w:val="36"/>
          <w:szCs w:val="36"/>
          <w:u w:val="single"/>
        </w:rPr>
        <w:t>Smlouva o dílo</w:t>
      </w:r>
    </w:p>
    <w:p w14:paraId="4B7A7523" w14:textId="1E6247B1" w:rsidR="005D66CE" w:rsidRPr="00D039E9" w:rsidRDefault="005D66CE" w:rsidP="005D66CE">
      <w:pPr>
        <w:jc w:val="center"/>
        <w:rPr>
          <w:rFonts w:ascii="Arial" w:hAnsi="Arial" w:cs="Arial"/>
          <w:sz w:val="22"/>
          <w:szCs w:val="22"/>
        </w:rPr>
      </w:pPr>
      <w:r w:rsidRPr="00D039E9">
        <w:rPr>
          <w:rFonts w:ascii="Arial" w:hAnsi="Arial" w:cs="Arial"/>
          <w:sz w:val="22"/>
          <w:szCs w:val="22"/>
        </w:rPr>
        <w:t xml:space="preserve">č. </w:t>
      </w:r>
      <w:r w:rsidR="00D039E9">
        <w:rPr>
          <w:rFonts w:ascii="Arial" w:hAnsi="Arial" w:cs="Arial"/>
          <w:sz w:val="22"/>
          <w:szCs w:val="22"/>
        </w:rPr>
        <w:t>(doplní obje</w:t>
      </w:r>
      <w:r w:rsidR="00364498">
        <w:rPr>
          <w:rFonts w:ascii="Arial" w:hAnsi="Arial" w:cs="Arial"/>
          <w:sz w:val="22"/>
          <w:szCs w:val="22"/>
        </w:rPr>
        <w:t>d</w:t>
      </w:r>
      <w:r w:rsidR="00D039E9">
        <w:rPr>
          <w:rFonts w:ascii="Arial" w:hAnsi="Arial" w:cs="Arial"/>
          <w:sz w:val="22"/>
          <w:szCs w:val="22"/>
        </w:rPr>
        <w:t>natel)</w:t>
      </w:r>
    </w:p>
    <w:p w14:paraId="25BD5049" w14:textId="02C6FCB5" w:rsidR="00AE30E0" w:rsidRDefault="00AE30E0" w:rsidP="00C94BBF">
      <w:pPr>
        <w:rPr>
          <w:rFonts w:ascii="Arial" w:hAnsi="Arial" w:cs="Arial"/>
          <w:sz w:val="22"/>
          <w:szCs w:val="22"/>
        </w:rPr>
      </w:pPr>
    </w:p>
    <w:p w14:paraId="2C0D1900" w14:textId="77777777" w:rsidR="00C94BBF" w:rsidRPr="00D039E9" w:rsidRDefault="00C94BBF" w:rsidP="005D66CE">
      <w:pPr>
        <w:jc w:val="center"/>
        <w:rPr>
          <w:rFonts w:ascii="Arial" w:hAnsi="Arial" w:cs="Arial"/>
          <w:sz w:val="22"/>
          <w:szCs w:val="22"/>
        </w:rPr>
      </w:pPr>
    </w:p>
    <w:p w14:paraId="78F8B2AC" w14:textId="1C220ACA" w:rsidR="005D66CE" w:rsidRDefault="005D66CE" w:rsidP="00C94BBF">
      <w:pPr>
        <w:spacing w:after="120"/>
        <w:jc w:val="center"/>
        <w:rPr>
          <w:rFonts w:ascii="Arial" w:hAnsi="Arial" w:cs="Arial"/>
          <w:sz w:val="22"/>
          <w:szCs w:val="22"/>
        </w:rPr>
      </w:pPr>
      <w:r w:rsidRPr="00D039E9">
        <w:rPr>
          <w:rFonts w:ascii="Arial" w:hAnsi="Arial" w:cs="Arial"/>
          <w:sz w:val="22"/>
          <w:szCs w:val="22"/>
        </w:rPr>
        <w:t>na zhotovení stavby</w:t>
      </w:r>
    </w:p>
    <w:p w14:paraId="64CDE8DD" w14:textId="665D1B50" w:rsidR="00DC469D" w:rsidRPr="00DC469D" w:rsidRDefault="00DC469D" w:rsidP="00C94BBF">
      <w:pPr>
        <w:spacing w:after="120"/>
        <w:jc w:val="center"/>
        <w:rPr>
          <w:rFonts w:ascii="Arial" w:hAnsi="Arial" w:cs="Arial"/>
          <w:b/>
          <w:bCs/>
          <w:sz w:val="28"/>
          <w:szCs w:val="28"/>
        </w:rPr>
      </w:pPr>
      <w:r w:rsidRPr="00DC469D">
        <w:rPr>
          <w:rFonts w:ascii="Arial" w:hAnsi="Arial" w:cs="Arial"/>
          <w:b/>
          <w:bCs/>
          <w:sz w:val="28"/>
          <w:szCs w:val="28"/>
        </w:rPr>
        <w:t>NPK, a.s., Svitavská nemocnice, modernizace lůžkového fondu</w:t>
      </w:r>
    </w:p>
    <w:p w14:paraId="11122EE8" w14:textId="77777777" w:rsidR="005D66CE" w:rsidRDefault="005D66CE" w:rsidP="005D66CE">
      <w:pPr>
        <w:jc w:val="center"/>
        <w:rPr>
          <w:rFonts w:ascii="Arial" w:hAnsi="Arial" w:cs="Arial"/>
          <w:sz w:val="22"/>
          <w:szCs w:val="22"/>
        </w:rPr>
      </w:pPr>
    </w:p>
    <w:p w14:paraId="327F9C71" w14:textId="746ED302" w:rsidR="005D66CE" w:rsidRPr="005D66CE" w:rsidRDefault="005D66CE" w:rsidP="00C94BBF">
      <w:pPr>
        <w:spacing w:after="240"/>
        <w:rPr>
          <w:rFonts w:ascii="Arial" w:hAnsi="Arial" w:cs="Arial"/>
          <w:b/>
          <w:sz w:val="22"/>
          <w:szCs w:val="22"/>
        </w:rPr>
      </w:pPr>
      <w:r w:rsidRPr="005D66CE">
        <w:rPr>
          <w:rFonts w:ascii="Arial" w:hAnsi="Arial" w:cs="Arial"/>
          <w:b/>
          <w:sz w:val="22"/>
          <w:szCs w:val="22"/>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5D66CE" w14:paraId="26C4FD0F" w14:textId="77777777" w:rsidTr="00320426">
        <w:tc>
          <w:tcPr>
            <w:tcW w:w="1701" w:type="dxa"/>
          </w:tcPr>
          <w:p w14:paraId="4EE40D18" w14:textId="259CACF7" w:rsidR="005D66CE" w:rsidRDefault="005D66CE" w:rsidP="005D66CE">
            <w:pPr>
              <w:spacing w:before="20" w:after="20"/>
              <w:rPr>
                <w:rFonts w:ascii="Arial" w:hAnsi="Arial" w:cs="Arial"/>
                <w:sz w:val="22"/>
                <w:szCs w:val="22"/>
              </w:rPr>
            </w:pPr>
            <w:r>
              <w:rPr>
                <w:rFonts w:ascii="Arial" w:hAnsi="Arial" w:cs="Arial"/>
                <w:sz w:val="22"/>
                <w:szCs w:val="22"/>
              </w:rPr>
              <w:t>Objednatel:</w:t>
            </w:r>
          </w:p>
        </w:tc>
        <w:tc>
          <w:tcPr>
            <w:tcW w:w="7361" w:type="dxa"/>
            <w:gridSpan w:val="2"/>
          </w:tcPr>
          <w:p w14:paraId="6213A59A" w14:textId="7DCFE939" w:rsidR="005D66CE" w:rsidRPr="005D66CE" w:rsidRDefault="005D66CE" w:rsidP="005D66CE">
            <w:pPr>
              <w:spacing w:before="20" w:after="20"/>
              <w:rPr>
                <w:rFonts w:ascii="Arial" w:hAnsi="Arial" w:cs="Arial"/>
                <w:b/>
                <w:sz w:val="22"/>
                <w:szCs w:val="22"/>
              </w:rPr>
            </w:pPr>
            <w:r w:rsidRPr="005D66CE">
              <w:rPr>
                <w:rFonts w:ascii="Arial" w:hAnsi="Arial" w:cs="Arial"/>
                <w:b/>
                <w:sz w:val="22"/>
                <w:szCs w:val="22"/>
              </w:rPr>
              <w:t>Pardubický kraj</w:t>
            </w:r>
          </w:p>
        </w:tc>
      </w:tr>
      <w:tr w:rsidR="005D66CE" w14:paraId="0827D0BE" w14:textId="77777777" w:rsidTr="005D66CE">
        <w:tc>
          <w:tcPr>
            <w:tcW w:w="1701" w:type="dxa"/>
          </w:tcPr>
          <w:p w14:paraId="6E2CE271" w14:textId="77777777" w:rsidR="005D66CE" w:rsidRDefault="005D66CE" w:rsidP="005D66CE">
            <w:pPr>
              <w:spacing w:before="20" w:after="20"/>
              <w:rPr>
                <w:rFonts w:ascii="Arial" w:hAnsi="Arial" w:cs="Arial"/>
                <w:sz w:val="22"/>
                <w:szCs w:val="22"/>
              </w:rPr>
            </w:pPr>
          </w:p>
        </w:tc>
        <w:tc>
          <w:tcPr>
            <w:tcW w:w="2127" w:type="dxa"/>
          </w:tcPr>
          <w:p w14:paraId="4AF7F985" w14:textId="3A3C48CF" w:rsidR="005D66CE" w:rsidRDefault="005D66CE" w:rsidP="005D66CE">
            <w:pPr>
              <w:spacing w:before="20" w:after="20"/>
              <w:rPr>
                <w:rFonts w:ascii="Arial" w:hAnsi="Arial" w:cs="Arial"/>
                <w:sz w:val="22"/>
                <w:szCs w:val="22"/>
              </w:rPr>
            </w:pPr>
            <w:r>
              <w:rPr>
                <w:rFonts w:ascii="Arial" w:hAnsi="Arial" w:cs="Arial"/>
                <w:sz w:val="22"/>
                <w:szCs w:val="22"/>
              </w:rPr>
              <w:t>sídlo:</w:t>
            </w:r>
          </w:p>
        </w:tc>
        <w:tc>
          <w:tcPr>
            <w:tcW w:w="5234" w:type="dxa"/>
          </w:tcPr>
          <w:p w14:paraId="262C2F85" w14:textId="77435C7A" w:rsidR="005D66CE" w:rsidRPr="00AE0CB0" w:rsidRDefault="00AE0CB0" w:rsidP="005D66CE">
            <w:pPr>
              <w:spacing w:before="20" w:after="20"/>
              <w:rPr>
                <w:rFonts w:ascii="Arial" w:hAnsi="Arial" w:cs="Arial"/>
                <w:sz w:val="22"/>
                <w:szCs w:val="22"/>
              </w:rPr>
            </w:pPr>
            <w:r w:rsidRPr="00AE0CB0">
              <w:rPr>
                <w:rFonts w:ascii="Arial" w:hAnsi="Arial"/>
                <w:color w:val="000000"/>
                <w:sz w:val="22"/>
              </w:rPr>
              <w:t>Komenského náměstí 125, 532 11 Pardubice</w:t>
            </w:r>
          </w:p>
        </w:tc>
      </w:tr>
      <w:tr w:rsidR="005D66CE" w14:paraId="57F1634E" w14:textId="77777777" w:rsidTr="005D66CE">
        <w:tc>
          <w:tcPr>
            <w:tcW w:w="1701" w:type="dxa"/>
          </w:tcPr>
          <w:p w14:paraId="01022D5E" w14:textId="77777777" w:rsidR="005D66CE" w:rsidRDefault="005D66CE" w:rsidP="005D66CE">
            <w:pPr>
              <w:spacing w:before="20" w:after="20"/>
              <w:rPr>
                <w:rFonts w:ascii="Arial" w:hAnsi="Arial" w:cs="Arial"/>
                <w:sz w:val="22"/>
                <w:szCs w:val="22"/>
              </w:rPr>
            </w:pPr>
          </w:p>
        </w:tc>
        <w:tc>
          <w:tcPr>
            <w:tcW w:w="2127" w:type="dxa"/>
          </w:tcPr>
          <w:p w14:paraId="4B932313" w14:textId="00EF4B2E" w:rsidR="005D66CE" w:rsidRDefault="005D66CE" w:rsidP="005D66CE">
            <w:pPr>
              <w:spacing w:before="20" w:after="20"/>
              <w:rPr>
                <w:rFonts w:ascii="Arial" w:hAnsi="Arial" w:cs="Arial"/>
                <w:sz w:val="22"/>
                <w:szCs w:val="22"/>
              </w:rPr>
            </w:pPr>
            <w:r>
              <w:rPr>
                <w:rFonts w:ascii="Arial" w:hAnsi="Arial" w:cs="Arial"/>
                <w:sz w:val="22"/>
                <w:szCs w:val="22"/>
              </w:rPr>
              <w:t>zastoupen:</w:t>
            </w:r>
          </w:p>
        </w:tc>
        <w:tc>
          <w:tcPr>
            <w:tcW w:w="5234" w:type="dxa"/>
          </w:tcPr>
          <w:p w14:paraId="66B56505" w14:textId="30B29D65" w:rsidR="005D66CE" w:rsidRPr="00AE0CB0" w:rsidRDefault="00AE0CB0" w:rsidP="00AE0CB0">
            <w:pPr>
              <w:spacing w:before="20" w:after="20"/>
              <w:rPr>
                <w:rFonts w:ascii="Arial" w:hAnsi="Arial" w:cs="Arial"/>
                <w:sz w:val="22"/>
                <w:szCs w:val="22"/>
              </w:rPr>
            </w:pPr>
            <w:r w:rsidRPr="00AE0CB0">
              <w:rPr>
                <w:rFonts w:ascii="Arial" w:hAnsi="Arial"/>
                <w:sz w:val="22"/>
              </w:rPr>
              <w:t>JUDr. Martin Netolický, Ph.D.,</w:t>
            </w:r>
            <w:r w:rsidRPr="00AE0CB0">
              <w:rPr>
                <w:rFonts w:ascii="Arial" w:hAnsi="Arial"/>
                <w:color w:val="000000"/>
                <w:sz w:val="22"/>
              </w:rPr>
              <w:t xml:space="preserve"> hejtman</w:t>
            </w:r>
          </w:p>
        </w:tc>
      </w:tr>
      <w:tr w:rsidR="005D66CE" w14:paraId="0DD30A68" w14:textId="77777777" w:rsidTr="005D66CE">
        <w:tc>
          <w:tcPr>
            <w:tcW w:w="1701" w:type="dxa"/>
          </w:tcPr>
          <w:p w14:paraId="47AEDEDF" w14:textId="77777777" w:rsidR="005D66CE" w:rsidRDefault="005D66CE" w:rsidP="005D66CE">
            <w:pPr>
              <w:spacing w:before="20" w:after="20"/>
              <w:rPr>
                <w:rFonts w:ascii="Arial" w:hAnsi="Arial" w:cs="Arial"/>
                <w:sz w:val="22"/>
                <w:szCs w:val="22"/>
              </w:rPr>
            </w:pPr>
          </w:p>
        </w:tc>
        <w:tc>
          <w:tcPr>
            <w:tcW w:w="2127" w:type="dxa"/>
          </w:tcPr>
          <w:p w14:paraId="1AA8F591" w14:textId="7A618691" w:rsidR="005D66CE" w:rsidRDefault="005D66CE" w:rsidP="005D66CE">
            <w:pPr>
              <w:spacing w:before="20" w:after="20"/>
              <w:rPr>
                <w:rFonts w:ascii="Arial" w:hAnsi="Arial" w:cs="Arial"/>
                <w:sz w:val="22"/>
                <w:szCs w:val="22"/>
              </w:rPr>
            </w:pPr>
            <w:r>
              <w:rPr>
                <w:rFonts w:ascii="Arial" w:hAnsi="Arial" w:cs="Arial"/>
                <w:sz w:val="22"/>
                <w:szCs w:val="22"/>
              </w:rPr>
              <w:t>IČO:</w:t>
            </w:r>
          </w:p>
        </w:tc>
        <w:tc>
          <w:tcPr>
            <w:tcW w:w="5234" w:type="dxa"/>
          </w:tcPr>
          <w:p w14:paraId="5EE18C5F" w14:textId="7871DF75" w:rsidR="005D66CE" w:rsidRDefault="00AE0CB0" w:rsidP="005D66CE">
            <w:pPr>
              <w:spacing w:before="20" w:after="20"/>
              <w:rPr>
                <w:rFonts w:ascii="Arial" w:hAnsi="Arial" w:cs="Arial"/>
                <w:sz w:val="22"/>
                <w:szCs w:val="22"/>
              </w:rPr>
            </w:pPr>
            <w:r w:rsidRPr="007F2C7C">
              <w:rPr>
                <w:rFonts w:ascii="Arial" w:hAnsi="Arial"/>
                <w:sz w:val="22"/>
              </w:rPr>
              <w:t>70892822</w:t>
            </w:r>
          </w:p>
        </w:tc>
      </w:tr>
      <w:tr w:rsidR="005D66CE" w14:paraId="6DF3B380" w14:textId="77777777" w:rsidTr="005D66CE">
        <w:tc>
          <w:tcPr>
            <w:tcW w:w="1701" w:type="dxa"/>
          </w:tcPr>
          <w:p w14:paraId="3EE15BA6" w14:textId="77777777" w:rsidR="005D66CE" w:rsidRDefault="005D66CE" w:rsidP="005D66CE">
            <w:pPr>
              <w:spacing w:before="20" w:after="20"/>
              <w:rPr>
                <w:rFonts w:ascii="Arial" w:hAnsi="Arial" w:cs="Arial"/>
                <w:sz w:val="22"/>
                <w:szCs w:val="22"/>
              </w:rPr>
            </w:pPr>
          </w:p>
        </w:tc>
        <w:tc>
          <w:tcPr>
            <w:tcW w:w="2127" w:type="dxa"/>
          </w:tcPr>
          <w:p w14:paraId="6685C552" w14:textId="75C475B7" w:rsidR="005D66CE" w:rsidRDefault="005D66CE" w:rsidP="00AE0CB0">
            <w:pPr>
              <w:spacing w:before="20" w:after="20"/>
              <w:rPr>
                <w:rFonts w:ascii="Arial" w:hAnsi="Arial" w:cs="Arial"/>
                <w:sz w:val="22"/>
                <w:szCs w:val="22"/>
              </w:rPr>
            </w:pPr>
            <w:r>
              <w:rPr>
                <w:rFonts w:ascii="Arial" w:hAnsi="Arial" w:cs="Arial"/>
                <w:sz w:val="22"/>
                <w:szCs w:val="22"/>
              </w:rPr>
              <w:t>DI</w:t>
            </w:r>
            <w:r w:rsidR="00AE0CB0">
              <w:rPr>
                <w:rFonts w:ascii="Arial" w:hAnsi="Arial" w:cs="Arial"/>
                <w:sz w:val="22"/>
                <w:szCs w:val="22"/>
              </w:rPr>
              <w:t>Č:</w:t>
            </w:r>
          </w:p>
        </w:tc>
        <w:tc>
          <w:tcPr>
            <w:tcW w:w="5234" w:type="dxa"/>
          </w:tcPr>
          <w:p w14:paraId="34EFC8B6" w14:textId="0E9EA2FB" w:rsidR="005D66CE" w:rsidRDefault="00AE0CB0" w:rsidP="005D66CE">
            <w:pPr>
              <w:spacing w:before="20" w:after="20"/>
              <w:rPr>
                <w:rFonts w:ascii="Arial" w:hAnsi="Arial" w:cs="Arial"/>
                <w:sz w:val="22"/>
                <w:szCs w:val="22"/>
              </w:rPr>
            </w:pPr>
            <w:r>
              <w:rPr>
                <w:rFonts w:ascii="Arial" w:hAnsi="Arial"/>
                <w:sz w:val="22"/>
              </w:rPr>
              <w:t>CZ70892822</w:t>
            </w:r>
          </w:p>
        </w:tc>
      </w:tr>
      <w:tr w:rsidR="005D66CE" w14:paraId="5F353BC2" w14:textId="77777777" w:rsidTr="005D66CE">
        <w:tc>
          <w:tcPr>
            <w:tcW w:w="1701" w:type="dxa"/>
          </w:tcPr>
          <w:p w14:paraId="38B51B1B" w14:textId="77777777" w:rsidR="005D66CE" w:rsidRDefault="005D66CE" w:rsidP="005D66CE">
            <w:pPr>
              <w:spacing w:before="20" w:after="20"/>
              <w:rPr>
                <w:rFonts w:ascii="Arial" w:hAnsi="Arial" w:cs="Arial"/>
                <w:sz w:val="22"/>
                <w:szCs w:val="22"/>
              </w:rPr>
            </w:pPr>
          </w:p>
        </w:tc>
        <w:tc>
          <w:tcPr>
            <w:tcW w:w="2127" w:type="dxa"/>
          </w:tcPr>
          <w:p w14:paraId="16DD9CF9" w14:textId="75905703" w:rsidR="005D66CE" w:rsidRDefault="005D66CE" w:rsidP="005D66CE">
            <w:pPr>
              <w:spacing w:before="20" w:after="20"/>
              <w:rPr>
                <w:rFonts w:ascii="Arial" w:hAnsi="Arial" w:cs="Arial"/>
                <w:sz w:val="22"/>
                <w:szCs w:val="22"/>
              </w:rPr>
            </w:pPr>
            <w:r>
              <w:rPr>
                <w:rFonts w:ascii="Arial" w:hAnsi="Arial" w:cs="Arial"/>
                <w:sz w:val="22"/>
                <w:szCs w:val="22"/>
              </w:rPr>
              <w:t>Bankovní spojení:</w:t>
            </w:r>
          </w:p>
        </w:tc>
        <w:tc>
          <w:tcPr>
            <w:tcW w:w="5234" w:type="dxa"/>
          </w:tcPr>
          <w:p w14:paraId="4EDBBED8" w14:textId="234070A8" w:rsidR="005D66CE" w:rsidRPr="00C77F41" w:rsidRDefault="00C77F41" w:rsidP="00DC469D">
            <w:pPr>
              <w:spacing w:before="20" w:after="20"/>
              <w:rPr>
                <w:rFonts w:ascii="Arial" w:hAnsi="Arial" w:cs="Arial"/>
                <w:sz w:val="22"/>
                <w:szCs w:val="22"/>
              </w:rPr>
            </w:pPr>
            <w:r w:rsidRPr="00C77F41">
              <w:rPr>
                <w:rFonts w:ascii="Arial" w:hAnsi="Arial"/>
                <w:sz w:val="22"/>
                <w:szCs w:val="22"/>
              </w:rPr>
              <w:t>ČSOB a.s.</w:t>
            </w:r>
            <w:r w:rsidR="00DC469D">
              <w:rPr>
                <w:rFonts w:ascii="Arial" w:hAnsi="Arial"/>
                <w:sz w:val="22"/>
                <w:szCs w:val="22"/>
              </w:rPr>
              <w:t xml:space="preserve"> - </w:t>
            </w:r>
            <w:proofErr w:type="spellStart"/>
            <w:r w:rsidR="00DC469D" w:rsidRPr="00C77F41">
              <w:rPr>
                <w:rFonts w:ascii="Arial" w:hAnsi="Arial" w:cs="Arial"/>
                <w:sz w:val="22"/>
                <w:szCs w:val="22"/>
              </w:rPr>
              <w:t>č.ú</w:t>
            </w:r>
            <w:proofErr w:type="spellEnd"/>
            <w:r w:rsidR="00DC469D" w:rsidRPr="00C77F41">
              <w:rPr>
                <w:rFonts w:ascii="Arial" w:hAnsi="Arial" w:cs="Arial"/>
                <w:sz w:val="22"/>
                <w:szCs w:val="22"/>
              </w:rPr>
              <w:t xml:space="preserve">. </w:t>
            </w:r>
            <w:r w:rsidR="00DC469D" w:rsidRPr="004D27BF">
              <w:rPr>
                <w:rFonts w:ascii="Arial" w:hAnsi="Arial" w:cs="Arial"/>
                <w:sz w:val="22"/>
                <w:szCs w:val="22"/>
              </w:rPr>
              <w:t>220764424/0300</w:t>
            </w:r>
            <w:r w:rsidR="00DC469D">
              <w:rPr>
                <w:rFonts w:ascii="Arial" w:hAnsi="Arial" w:cs="Arial"/>
                <w:sz w:val="22"/>
                <w:szCs w:val="22"/>
              </w:rPr>
              <w:t xml:space="preserve"> </w:t>
            </w:r>
          </w:p>
        </w:tc>
      </w:tr>
      <w:tr w:rsidR="005D66CE" w14:paraId="12A9AEA3" w14:textId="77777777" w:rsidTr="005D66CE">
        <w:tc>
          <w:tcPr>
            <w:tcW w:w="1701" w:type="dxa"/>
          </w:tcPr>
          <w:p w14:paraId="5091F278" w14:textId="77777777" w:rsidR="005D66CE" w:rsidRDefault="005D66CE" w:rsidP="005D66CE">
            <w:pPr>
              <w:spacing w:before="20" w:after="20"/>
              <w:rPr>
                <w:rFonts w:ascii="Arial" w:hAnsi="Arial" w:cs="Arial"/>
                <w:sz w:val="22"/>
                <w:szCs w:val="22"/>
              </w:rPr>
            </w:pPr>
          </w:p>
        </w:tc>
        <w:tc>
          <w:tcPr>
            <w:tcW w:w="2127" w:type="dxa"/>
          </w:tcPr>
          <w:p w14:paraId="0A0FB82B" w14:textId="77777777" w:rsidR="005D66CE" w:rsidRDefault="005D66CE" w:rsidP="005D66CE">
            <w:pPr>
              <w:spacing w:before="20" w:after="20"/>
              <w:rPr>
                <w:rFonts w:ascii="Arial" w:hAnsi="Arial" w:cs="Arial"/>
                <w:sz w:val="22"/>
                <w:szCs w:val="22"/>
              </w:rPr>
            </w:pPr>
          </w:p>
        </w:tc>
        <w:tc>
          <w:tcPr>
            <w:tcW w:w="5234" w:type="dxa"/>
          </w:tcPr>
          <w:p w14:paraId="1819038B" w14:textId="27D6804D" w:rsidR="00AF5688" w:rsidRDefault="00AF5688" w:rsidP="00DC469D">
            <w:pPr>
              <w:spacing w:before="20" w:after="20"/>
              <w:rPr>
                <w:rFonts w:ascii="Arial" w:hAnsi="Arial" w:cs="Arial"/>
                <w:sz w:val="22"/>
                <w:szCs w:val="22"/>
              </w:rPr>
            </w:pPr>
            <w:r>
              <w:rPr>
                <w:rFonts w:ascii="Arial" w:hAnsi="Arial" w:cs="Arial"/>
                <w:sz w:val="22"/>
                <w:szCs w:val="22"/>
              </w:rPr>
              <w:t>Komerční banka a.s.</w:t>
            </w:r>
            <w:r w:rsidR="00DC469D">
              <w:rPr>
                <w:rFonts w:ascii="Arial" w:hAnsi="Arial" w:cs="Arial"/>
                <w:sz w:val="22"/>
                <w:szCs w:val="22"/>
              </w:rPr>
              <w:t xml:space="preserve"> - </w:t>
            </w:r>
            <w:proofErr w:type="spellStart"/>
            <w:r w:rsidR="00DC469D" w:rsidRPr="00C77F41">
              <w:rPr>
                <w:rFonts w:ascii="Arial" w:hAnsi="Arial" w:cs="Arial"/>
                <w:sz w:val="22"/>
                <w:szCs w:val="22"/>
              </w:rPr>
              <w:t>č.ú</w:t>
            </w:r>
            <w:proofErr w:type="spellEnd"/>
            <w:r w:rsidR="00DC469D" w:rsidRPr="00C77F41">
              <w:rPr>
                <w:rFonts w:ascii="Arial" w:hAnsi="Arial" w:cs="Arial"/>
                <w:sz w:val="22"/>
                <w:szCs w:val="22"/>
              </w:rPr>
              <w:t>.</w:t>
            </w:r>
            <w:r w:rsidR="00DC469D">
              <w:rPr>
                <w:rFonts w:ascii="Arial" w:hAnsi="Arial" w:cs="Arial"/>
                <w:sz w:val="22"/>
                <w:szCs w:val="22"/>
              </w:rPr>
              <w:t xml:space="preserve"> </w:t>
            </w:r>
            <w:r>
              <w:rPr>
                <w:rFonts w:ascii="Arial" w:hAnsi="Arial" w:cs="Arial"/>
                <w:sz w:val="22"/>
                <w:szCs w:val="22"/>
              </w:rPr>
              <w:t>107-1752200237/0100</w:t>
            </w:r>
          </w:p>
        </w:tc>
      </w:tr>
    </w:tbl>
    <w:p w14:paraId="3B4904C2" w14:textId="61839047" w:rsidR="00AE30E0" w:rsidRDefault="00AE30E0" w:rsidP="001D1106">
      <w:pPr>
        <w:spacing w:after="120"/>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AE0CB0" w14:paraId="564753CA" w14:textId="77777777" w:rsidTr="00534685">
        <w:tc>
          <w:tcPr>
            <w:tcW w:w="1701" w:type="dxa"/>
          </w:tcPr>
          <w:p w14:paraId="0178A178" w14:textId="6FCD83A3" w:rsidR="00AE0CB0" w:rsidRDefault="00AE0CB0" w:rsidP="00534685">
            <w:pPr>
              <w:spacing w:before="20" w:after="20"/>
              <w:rPr>
                <w:rFonts w:ascii="Arial" w:hAnsi="Arial" w:cs="Arial"/>
                <w:sz w:val="22"/>
                <w:szCs w:val="22"/>
              </w:rPr>
            </w:pPr>
            <w:r>
              <w:rPr>
                <w:rFonts w:ascii="Arial" w:hAnsi="Arial" w:cs="Arial"/>
                <w:sz w:val="22"/>
                <w:szCs w:val="22"/>
              </w:rPr>
              <w:t>Zhotovitel:</w:t>
            </w:r>
          </w:p>
        </w:tc>
        <w:tc>
          <w:tcPr>
            <w:tcW w:w="7361" w:type="dxa"/>
            <w:gridSpan w:val="2"/>
          </w:tcPr>
          <w:p w14:paraId="0BD71B84" w14:textId="741CAA54" w:rsidR="00AE0CB0" w:rsidRPr="005D66CE" w:rsidRDefault="00454122" w:rsidP="00534685">
            <w:pPr>
              <w:spacing w:before="20" w:after="20"/>
              <w:rPr>
                <w:rFonts w:ascii="Arial" w:hAnsi="Arial" w:cs="Arial"/>
                <w:b/>
                <w:sz w:val="22"/>
                <w:szCs w:val="22"/>
              </w:rPr>
            </w:pPr>
            <w:r w:rsidRPr="00AE0CB0">
              <w:rPr>
                <w:rFonts w:ascii="Arial" w:hAnsi="Arial" w:cs="Arial"/>
                <w:b/>
                <w:sz w:val="22"/>
                <w:szCs w:val="22"/>
                <w:highlight w:val="yellow"/>
              </w:rPr>
              <w:t>F</w:t>
            </w:r>
            <w:r w:rsidR="00AE0CB0" w:rsidRPr="00AE0CB0">
              <w:rPr>
                <w:rFonts w:ascii="Arial" w:hAnsi="Arial" w:cs="Arial"/>
                <w:b/>
                <w:sz w:val="22"/>
                <w:szCs w:val="22"/>
                <w:highlight w:val="yellow"/>
              </w:rPr>
              <w:t>irma</w:t>
            </w:r>
          </w:p>
        </w:tc>
      </w:tr>
      <w:tr w:rsidR="00AE0CB0" w14:paraId="69DDB886" w14:textId="77777777" w:rsidTr="00534685">
        <w:tc>
          <w:tcPr>
            <w:tcW w:w="1701" w:type="dxa"/>
          </w:tcPr>
          <w:p w14:paraId="096645FB" w14:textId="77777777" w:rsidR="00AE0CB0" w:rsidRDefault="00AE0CB0" w:rsidP="00534685">
            <w:pPr>
              <w:spacing w:before="20" w:after="20"/>
              <w:rPr>
                <w:rFonts w:ascii="Arial" w:hAnsi="Arial" w:cs="Arial"/>
                <w:sz w:val="22"/>
                <w:szCs w:val="22"/>
              </w:rPr>
            </w:pPr>
          </w:p>
        </w:tc>
        <w:tc>
          <w:tcPr>
            <w:tcW w:w="2127" w:type="dxa"/>
          </w:tcPr>
          <w:p w14:paraId="339772D2" w14:textId="77777777" w:rsidR="00AE0CB0" w:rsidRDefault="00AE0CB0" w:rsidP="00534685">
            <w:pPr>
              <w:spacing w:before="20" w:after="20"/>
              <w:rPr>
                <w:rFonts w:ascii="Arial" w:hAnsi="Arial" w:cs="Arial"/>
                <w:sz w:val="22"/>
                <w:szCs w:val="22"/>
              </w:rPr>
            </w:pPr>
            <w:r>
              <w:rPr>
                <w:rFonts w:ascii="Arial" w:hAnsi="Arial" w:cs="Arial"/>
                <w:sz w:val="22"/>
                <w:szCs w:val="22"/>
              </w:rPr>
              <w:t>sídlo:</w:t>
            </w:r>
          </w:p>
        </w:tc>
        <w:tc>
          <w:tcPr>
            <w:tcW w:w="5234" w:type="dxa"/>
          </w:tcPr>
          <w:p w14:paraId="541CA473" w14:textId="32033C40" w:rsidR="00AE0CB0" w:rsidRP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3751C532" w14:textId="77777777" w:rsidTr="00534685">
        <w:tc>
          <w:tcPr>
            <w:tcW w:w="1701" w:type="dxa"/>
          </w:tcPr>
          <w:p w14:paraId="79FCEA55" w14:textId="77777777" w:rsidR="00AE0CB0" w:rsidRDefault="00AE0CB0" w:rsidP="00534685">
            <w:pPr>
              <w:spacing w:before="20" w:after="20"/>
              <w:rPr>
                <w:rFonts w:ascii="Arial" w:hAnsi="Arial" w:cs="Arial"/>
                <w:sz w:val="22"/>
                <w:szCs w:val="22"/>
              </w:rPr>
            </w:pPr>
          </w:p>
        </w:tc>
        <w:tc>
          <w:tcPr>
            <w:tcW w:w="2127" w:type="dxa"/>
          </w:tcPr>
          <w:p w14:paraId="76B6B02B" w14:textId="77777777" w:rsidR="00AE0CB0" w:rsidRDefault="00AE0CB0" w:rsidP="00534685">
            <w:pPr>
              <w:spacing w:before="20" w:after="20"/>
              <w:rPr>
                <w:rFonts w:ascii="Arial" w:hAnsi="Arial" w:cs="Arial"/>
                <w:sz w:val="22"/>
                <w:szCs w:val="22"/>
              </w:rPr>
            </w:pPr>
            <w:r>
              <w:rPr>
                <w:rFonts w:ascii="Arial" w:hAnsi="Arial" w:cs="Arial"/>
                <w:sz w:val="22"/>
                <w:szCs w:val="22"/>
              </w:rPr>
              <w:t>zastoupen:</w:t>
            </w:r>
          </w:p>
        </w:tc>
        <w:tc>
          <w:tcPr>
            <w:tcW w:w="5234" w:type="dxa"/>
          </w:tcPr>
          <w:p w14:paraId="59915409" w14:textId="05C4150C" w:rsidR="00AE0CB0" w:rsidRP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1A5539EE" w14:textId="77777777" w:rsidTr="00534685">
        <w:tc>
          <w:tcPr>
            <w:tcW w:w="1701" w:type="dxa"/>
          </w:tcPr>
          <w:p w14:paraId="5706E688" w14:textId="77777777" w:rsidR="00AE0CB0" w:rsidRDefault="00AE0CB0" w:rsidP="00534685">
            <w:pPr>
              <w:spacing w:before="20" w:after="20"/>
              <w:rPr>
                <w:rFonts w:ascii="Arial" w:hAnsi="Arial" w:cs="Arial"/>
                <w:sz w:val="22"/>
                <w:szCs w:val="22"/>
              </w:rPr>
            </w:pPr>
          </w:p>
        </w:tc>
        <w:tc>
          <w:tcPr>
            <w:tcW w:w="2127" w:type="dxa"/>
          </w:tcPr>
          <w:p w14:paraId="3EC6C14E" w14:textId="77777777" w:rsidR="00AE0CB0" w:rsidRDefault="00AE0CB0" w:rsidP="00534685">
            <w:pPr>
              <w:spacing w:before="20" w:after="20"/>
              <w:rPr>
                <w:rFonts w:ascii="Arial" w:hAnsi="Arial" w:cs="Arial"/>
                <w:sz w:val="22"/>
                <w:szCs w:val="22"/>
              </w:rPr>
            </w:pPr>
            <w:r>
              <w:rPr>
                <w:rFonts w:ascii="Arial" w:hAnsi="Arial" w:cs="Arial"/>
                <w:sz w:val="22"/>
                <w:szCs w:val="22"/>
              </w:rPr>
              <w:t>IČO:</w:t>
            </w:r>
          </w:p>
        </w:tc>
        <w:tc>
          <w:tcPr>
            <w:tcW w:w="5234" w:type="dxa"/>
          </w:tcPr>
          <w:p w14:paraId="69F29544" w14:textId="233664E3" w:rsid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1BE34F07" w14:textId="77777777" w:rsidTr="00534685">
        <w:tc>
          <w:tcPr>
            <w:tcW w:w="1701" w:type="dxa"/>
          </w:tcPr>
          <w:p w14:paraId="529C2C56" w14:textId="77777777" w:rsidR="00AE0CB0" w:rsidRDefault="00AE0CB0" w:rsidP="00534685">
            <w:pPr>
              <w:spacing w:before="20" w:after="20"/>
              <w:rPr>
                <w:rFonts w:ascii="Arial" w:hAnsi="Arial" w:cs="Arial"/>
                <w:sz w:val="22"/>
                <w:szCs w:val="22"/>
              </w:rPr>
            </w:pPr>
          </w:p>
        </w:tc>
        <w:tc>
          <w:tcPr>
            <w:tcW w:w="2127" w:type="dxa"/>
          </w:tcPr>
          <w:p w14:paraId="4C5DC704" w14:textId="77777777" w:rsidR="00AE0CB0" w:rsidRDefault="00AE0CB0" w:rsidP="00534685">
            <w:pPr>
              <w:spacing w:before="20" w:after="20"/>
              <w:rPr>
                <w:rFonts w:ascii="Arial" w:hAnsi="Arial" w:cs="Arial"/>
                <w:sz w:val="22"/>
                <w:szCs w:val="22"/>
              </w:rPr>
            </w:pPr>
            <w:r>
              <w:rPr>
                <w:rFonts w:ascii="Arial" w:hAnsi="Arial" w:cs="Arial"/>
                <w:sz w:val="22"/>
                <w:szCs w:val="22"/>
              </w:rPr>
              <w:t>DIČ:</w:t>
            </w:r>
          </w:p>
        </w:tc>
        <w:tc>
          <w:tcPr>
            <w:tcW w:w="5234" w:type="dxa"/>
          </w:tcPr>
          <w:p w14:paraId="44A8D43F" w14:textId="54184B82" w:rsidR="00AE0CB0" w:rsidRDefault="00AE0CB0" w:rsidP="00534685">
            <w:pPr>
              <w:spacing w:before="20" w:after="20"/>
              <w:rPr>
                <w:rFonts w:ascii="Arial" w:hAnsi="Arial" w:cs="Arial"/>
                <w:sz w:val="22"/>
                <w:szCs w:val="22"/>
              </w:rPr>
            </w:pPr>
            <w:r w:rsidRPr="00AE0CB0">
              <w:rPr>
                <w:rFonts w:ascii="Arial" w:hAnsi="Arial"/>
                <w:color w:val="000000"/>
                <w:sz w:val="22"/>
                <w:highlight w:val="yellow"/>
              </w:rPr>
              <w:t>…</w:t>
            </w:r>
          </w:p>
        </w:tc>
      </w:tr>
      <w:tr w:rsidR="00AE0CB0" w14:paraId="60357C86" w14:textId="77777777" w:rsidTr="00534685">
        <w:tc>
          <w:tcPr>
            <w:tcW w:w="1701" w:type="dxa"/>
          </w:tcPr>
          <w:p w14:paraId="06347EBF" w14:textId="77777777" w:rsidR="00AE0CB0" w:rsidRDefault="00AE0CB0" w:rsidP="00534685">
            <w:pPr>
              <w:spacing w:before="20" w:after="20"/>
              <w:rPr>
                <w:rFonts w:ascii="Arial" w:hAnsi="Arial" w:cs="Arial"/>
                <w:sz w:val="22"/>
                <w:szCs w:val="22"/>
              </w:rPr>
            </w:pPr>
          </w:p>
        </w:tc>
        <w:tc>
          <w:tcPr>
            <w:tcW w:w="2127" w:type="dxa"/>
          </w:tcPr>
          <w:p w14:paraId="26EF230E" w14:textId="36B4F5A4" w:rsidR="00AE0CB0" w:rsidRDefault="00AE0CB0" w:rsidP="00534685">
            <w:pPr>
              <w:spacing w:before="20" w:after="20"/>
              <w:rPr>
                <w:rFonts w:ascii="Arial" w:hAnsi="Arial" w:cs="Arial"/>
                <w:sz w:val="22"/>
                <w:szCs w:val="22"/>
              </w:rPr>
            </w:pPr>
            <w:r>
              <w:rPr>
                <w:rFonts w:ascii="Arial" w:hAnsi="Arial" w:cs="Arial"/>
                <w:sz w:val="22"/>
                <w:szCs w:val="22"/>
              </w:rPr>
              <w:t>zápis v OR:</w:t>
            </w:r>
          </w:p>
        </w:tc>
        <w:tc>
          <w:tcPr>
            <w:tcW w:w="5234" w:type="dxa"/>
          </w:tcPr>
          <w:p w14:paraId="3F20965E" w14:textId="2901E818" w:rsidR="00AE0CB0" w:rsidRDefault="00AE0CB0" w:rsidP="00534685">
            <w:pPr>
              <w:spacing w:before="20" w:after="20"/>
              <w:rPr>
                <w:rFonts w:ascii="Arial" w:hAnsi="Arial"/>
                <w:sz w:val="22"/>
              </w:rPr>
            </w:pPr>
            <w:proofErr w:type="gramStart"/>
            <w:r w:rsidRPr="00AE0CB0">
              <w:rPr>
                <w:rFonts w:ascii="Arial" w:hAnsi="Arial"/>
                <w:color w:val="000000"/>
                <w:sz w:val="22"/>
                <w:highlight w:val="yellow"/>
              </w:rPr>
              <w:t>…(</w:t>
            </w:r>
            <w:proofErr w:type="gramEnd"/>
            <w:r w:rsidRPr="00AE0CB0">
              <w:rPr>
                <w:rFonts w:ascii="Arial" w:hAnsi="Arial"/>
                <w:color w:val="000000"/>
                <w:sz w:val="22"/>
                <w:highlight w:val="yellow"/>
              </w:rPr>
              <w:t>rejstříkový soud, spis. značka)</w:t>
            </w:r>
          </w:p>
        </w:tc>
      </w:tr>
      <w:tr w:rsidR="00AE0CB0" w14:paraId="185AA7E6" w14:textId="77777777" w:rsidTr="00534685">
        <w:tc>
          <w:tcPr>
            <w:tcW w:w="1701" w:type="dxa"/>
          </w:tcPr>
          <w:p w14:paraId="7A5B86B9" w14:textId="77777777" w:rsidR="00AE0CB0" w:rsidRDefault="00AE0CB0" w:rsidP="00534685">
            <w:pPr>
              <w:spacing w:before="20" w:after="20"/>
              <w:rPr>
                <w:rFonts w:ascii="Arial" w:hAnsi="Arial" w:cs="Arial"/>
                <w:sz w:val="22"/>
                <w:szCs w:val="22"/>
              </w:rPr>
            </w:pPr>
          </w:p>
        </w:tc>
        <w:tc>
          <w:tcPr>
            <w:tcW w:w="2127" w:type="dxa"/>
          </w:tcPr>
          <w:p w14:paraId="244C567A" w14:textId="77777777" w:rsidR="00AE0CB0" w:rsidRDefault="00AE0CB0" w:rsidP="00534685">
            <w:pPr>
              <w:spacing w:before="20" w:after="20"/>
              <w:rPr>
                <w:rFonts w:ascii="Arial" w:hAnsi="Arial" w:cs="Arial"/>
                <w:sz w:val="22"/>
                <w:szCs w:val="22"/>
              </w:rPr>
            </w:pPr>
            <w:r>
              <w:rPr>
                <w:rFonts w:ascii="Arial" w:hAnsi="Arial" w:cs="Arial"/>
                <w:sz w:val="22"/>
                <w:szCs w:val="22"/>
              </w:rPr>
              <w:t>Bankovní spojení:</w:t>
            </w:r>
          </w:p>
        </w:tc>
        <w:tc>
          <w:tcPr>
            <w:tcW w:w="5234" w:type="dxa"/>
          </w:tcPr>
          <w:p w14:paraId="1F9E561F" w14:textId="77777777" w:rsidR="00AE0CB0" w:rsidRDefault="00AE0CB0" w:rsidP="00534685">
            <w:pPr>
              <w:spacing w:before="20" w:after="20"/>
              <w:rPr>
                <w:rFonts w:ascii="Arial" w:hAnsi="Arial" w:cs="Arial"/>
                <w:sz w:val="22"/>
                <w:szCs w:val="22"/>
              </w:rPr>
            </w:pPr>
            <w:r w:rsidRPr="00AE0CB0">
              <w:rPr>
                <w:rFonts w:ascii="Arial" w:hAnsi="Arial" w:cs="Arial"/>
                <w:sz w:val="22"/>
                <w:szCs w:val="22"/>
                <w:highlight w:val="yellow"/>
              </w:rPr>
              <w:t>…</w:t>
            </w:r>
          </w:p>
        </w:tc>
      </w:tr>
      <w:tr w:rsidR="00AE0CB0" w14:paraId="50F0117F" w14:textId="77777777" w:rsidTr="00534685">
        <w:tc>
          <w:tcPr>
            <w:tcW w:w="1701" w:type="dxa"/>
          </w:tcPr>
          <w:p w14:paraId="68E7E4B7" w14:textId="77777777" w:rsidR="00AE0CB0" w:rsidRDefault="00AE0CB0" w:rsidP="00534685">
            <w:pPr>
              <w:spacing w:before="20" w:after="20"/>
              <w:rPr>
                <w:rFonts w:ascii="Arial" w:hAnsi="Arial" w:cs="Arial"/>
                <w:sz w:val="22"/>
                <w:szCs w:val="22"/>
              </w:rPr>
            </w:pPr>
          </w:p>
        </w:tc>
        <w:tc>
          <w:tcPr>
            <w:tcW w:w="2127" w:type="dxa"/>
          </w:tcPr>
          <w:p w14:paraId="233E293B" w14:textId="77777777" w:rsidR="00AE0CB0" w:rsidRDefault="00AE0CB0" w:rsidP="00534685">
            <w:pPr>
              <w:spacing w:before="20" w:after="20"/>
              <w:rPr>
                <w:rFonts w:ascii="Arial" w:hAnsi="Arial" w:cs="Arial"/>
                <w:sz w:val="22"/>
                <w:szCs w:val="22"/>
              </w:rPr>
            </w:pPr>
          </w:p>
        </w:tc>
        <w:tc>
          <w:tcPr>
            <w:tcW w:w="5234" w:type="dxa"/>
          </w:tcPr>
          <w:p w14:paraId="22C093BA" w14:textId="4A05D162" w:rsidR="00AE0CB0" w:rsidRDefault="00AE0CB0" w:rsidP="00534685">
            <w:pPr>
              <w:spacing w:before="20" w:after="20"/>
              <w:rPr>
                <w:rFonts w:ascii="Arial" w:hAnsi="Arial" w:cs="Arial"/>
                <w:sz w:val="22"/>
                <w:szCs w:val="22"/>
              </w:rPr>
            </w:pPr>
            <w:proofErr w:type="spellStart"/>
            <w:r>
              <w:rPr>
                <w:rFonts w:ascii="Arial" w:hAnsi="Arial" w:cs="Arial"/>
                <w:sz w:val="22"/>
                <w:szCs w:val="22"/>
              </w:rPr>
              <w:t>č.ú</w:t>
            </w:r>
            <w:proofErr w:type="spellEnd"/>
            <w:r>
              <w:rPr>
                <w:rFonts w:ascii="Arial" w:hAnsi="Arial" w:cs="Arial"/>
                <w:sz w:val="22"/>
                <w:szCs w:val="22"/>
              </w:rPr>
              <w:t xml:space="preserve">. </w:t>
            </w:r>
            <w:proofErr w:type="gramStart"/>
            <w:r w:rsidRPr="00AE0CB0">
              <w:rPr>
                <w:rFonts w:ascii="Arial" w:hAnsi="Arial" w:cs="Arial"/>
                <w:sz w:val="22"/>
                <w:szCs w:val="22"/>
                <w:highlight w:val="yellow"/>
              </w:rPr>
              <w:t>…(</w:t>
            </w:r>
            <w:proofErr w:type="gramEnd"/>
            <w:r w:rsidRPr="00AE0CB0">
              <w:rPr>
                <w:rFonts w:ascii="Arial" w:hAnsi="Arial" w:cs="Arial"/>
                <w:sz w:val="22"/>
                <w:szCs w:val="22"/>
                <w:highlight w:val="yellow"/>
              </w:rPr>
              <w:t>zveřejněný účet dle zákona o DPH)</w:t>
            </w:r>
          </w:p>
        </w:tc>
      </w:tr>
    </w:tbl>
    <w:p w14:paraId="4163999F" w14:textId="102CDBB3" w:rsidR="000623A8" w:rsidRDefault="000623A8" w:rsidP="001D1106">
      <w:pPr>
        <w:spacing w:after="120"/>
        <w:rPr>
          <w:rFonts w:ascii="Arial" w:hAnsi="Arial" w:cs="Arial"/>
          <w:sz w:val="22"/>
          <w:szCs w:val="22"/>
        </w:rPr>
      </w:pPr>
    </w:p>
    <w:p w14:paraId="525F86E5" w14:textId="05DE8B28" w:rsidR="0037269F" w:rsidRPr="00FC1CFD" w:rsidRDefault="0037269F" w:rsidP="001D1106">
      <w:pPr>
        <w:autoSpaceDE w:val="0"/>
        <w:autoSpaceDN w:val="0"/>
        <w:adjustRightInd w:val="0"/>
        <w:spacing w:after="120"/>
        <w:jc w:val="both"/>
        <w:rPr>
          <w:rFonts w:ascii="Arial" w:hAnsi="Arial" w:cs="Arial"/>
          <w:color w:val="000000"/>
          <w:sz w:val="22"/>
          <w:szCs w:val="22"/>
        </w:rPr>
      </w:pPr>
      <w:r w:rsidRPr="002B1943">
        <w:rPr>
          <w:rFonts w:ascii="Arial" w:hAnsi="Arial" w:cs="Arial"/>
          <w:color w:val="000000"/>
          <w:sz w:val="22"/>
          <w:szCs w:val="22"/>
        </w:rPr>
        <w:t xml:space="preserve">Objednatel jako zadavatel veřejné zakázky </w:t>
      </w:r>
      <w:bookmarkStart w:id="0" w:name="_Hlk214438555"/>
      <w:r w:rsidR="004D27BF" w:rsidRPr="004D27BF">
        <w:rPr>
          <w:rFonts w:ascii="Arial" w:hAnsi="Arial" w:cs="Arial"/>
          <w:b/>
          <w:color w:val="000000"/>
          <w:sz w:val="22"/>
          <w:szCs w:val="22"/>
        </w:rPr>
        <w:t>„NPK, a.s., Svitavská nemocnice,</w:t>
      </w:r>
      <w:r w:rsidR="004D27BF">
        <w:rPr>
          <w:rFonts w:ascii="Arial" w:hAnsi="Arial" w:cs="Arial"/>
          <w:b/>
          <w:color w:val="000000"/>
          <w:sz w:val="22"/>
          <w:szCs w:val="22"/>
        </w:rPr>
        <w:t xml:space="preserve"> </w:t>
      </w:r>
      <w:r w:rsidR="004D27BF" w:rsidRPr="004D27BF">
        <w:rPr>
          <w:rFonts w:ascii="Arial" w:hAnsi="Arial" w:cs="Arial"/>
          <w:b/>
          <w:color w:val="000000"/>
          <w:sz w:val="22"/>
          <w:szCs w:val="22"/>
        </w:rPr>
        <w:t>modernizace lůžkového fondu“</w:t>
      </w:r>
      <w:bookmarkEnd w:id="0"/>
      <w:r w:rsidR="004D27BF">
        <w:rPr>
          <w:rFonts w:ascii="Arial" w:hAnsi="Arial" w:cs="Arial"/>
          <w:b/>
          <w:color w:val="000000"/>
          <w:sz w:val="22"/>
          <w:szCs w:val="22"/>
        </w:rPr>
        <w:t xml:space="preserve"> </w:t>
      </w:r>
      <w:r w:rsidR="005D66CE" w:rsidRPr="002B1943">
        <w:rPr>
          <w:rFonts w:ascii="Arial" w:hAnsi="Arial" w:cs="Arial"/>
          <w:color w:val="000000"/>
          <w:sz w:val="22"/>
          <w:szCs w:val="22"/>
        </w:rPr>
        <w:t>(systémové číslo</w:t>
      </w:r>
      <w:r w:rsidR="00F7109E" w:rsidRPr="00F7109E">
        <w:rPr>
          <w:rFonts w:ascii="Arial" w:hAnsi="Arial" w:cs="Arial"/>
          <w:b/>
          <w:bCs/>
          <w:color w:val="000000"/>
          <w:sz w:val="22"/>
          <w:szCs w:val="22"/>
          <w:shd w:val="clear" w:color="auto" w:fill="FFFFFF"/>
        </w:rPr>
        <w:t xml:space="preserve"> </w:t>
      </w:r>
      <w:r w:rsidR="00F7109E" w:rsidRPr="00F7109E">
        <w:rPr>
          <w:rFonts w:ascii="Arial" w:hAnsi="Arial" w:cs="Arial"/>
          <w:b/>
          <w:bCs/>
          <w:color w:val="000000"/>
          <w:sz w:val="22"/>
          <w:szCs w:val="22"/>
        </w:rPr>
        <w:t>P2</w:t>
      </w:r>
      <w:r w:rsidR="004D27BF">
        <w:rPr>
          <w:rFonts w:ascii="Arial" w:hAnsi="Arial" w:cs="Arial"/>
          <w:b/>
          <w:bCs/>
          <w:color w:val="000000"/>
          <w:sz w:val="22"/>
          <w:szCs w:val="22"/>
        </w:rPr>
        <w:t>5</w:t>
      </w:r>
      <w:r w:rsidR="00F7109E" w:rsidRPr="00F7109E">
        <w:rPr>
          <w:rFonts w:ascii="Arial" w:hAnsi="Arial" w:cs="Arial"/>
          <w:b/>
          <w:bCs/>
          <w:color w:val="000000"/>
          <w:sz w:val="22"/>
          <w:szCs w:val="22"/>
        </w:rPr>
        <w:t>V00000</w:t>
      </w:r>
      <w:r w:rsidR="004D27BF">
        <w:rPr>
          <w:rFonts w:ascii="Arial" w:hAnsi="Arial" w:cs="Arial"/>
          <w:b/>
          <w:bCs/>
          <w:color w:val="000000"/>
          <w:sz w:val="22"/>
          <w:szCs w:val="22"/>
        </w:rPr>
        <w:t>602</w:t>
      </w:r>
      <w:r w:rsidR="005D66CE" w:rsidRPr="002B1943">
        <w:rPr>
          <w:rFonts w:ascii="Arial" w:hAnsi="Arial" w:cs="Arial"/>
          <w:color w:val="000000"/>
          <w:sz w:val="22"/>
          <w:szCs w:val="22"/>
        </w:rPr>
        <w:t>)</w:t>
      </w:r>
      <w:r w:rsidRPr="002B1943">
        <w:rPr>
          <w:rFonts w:ascii="Arial" w:hAnsi="Arial" w:cs="Arial"/>
          <w:color w:val="000000"/>
          <w:spacing w:val="-2"/>
          <w:sz w:val="22"/>
          <w:szCs w:val="22"/>
        </w:rPr>
        <w:t xml:space="preserve"> a zhotovitel jako vybraný dodavatel uzavírají tuto </w:t>
      </w:r>
      <w:r w:rsidR="00A87D42" w:rsidRPr="002B1943">
        <w:rPr>
          <w:rFonts w:ascii="Arial" w:hAnsi="Arial" w:cs="Arial"/>
          <w:color w:val="000000"/>
          <w:spacing w:val="-2"/>
          <w:sz w:val="22"/>
          <w:szCs w:val="22"/>
        </w:rPr>
        <w:t>s</w:t>
      </w:r>
      <w:r w:rsidRPr="002B1943">
        <w:rPr>
          <w:rFonts w:ascii="Arial" w:hAnsi="Arial" w:cs="Arial"/>
          <w:color w:val="000000"/>
          <w:spacing w:val="-2"/>
          <w:sz w:val="22"/>
          <w:szCs w:val="22"/>
        </w:rPr>
        <w:t>mlou</w:t>
      </w:r>
      <w:r w:rsidRPr="002B1943">
        <w:rPr>
          <w:rFonts w:ascii="Arial" w:hAnsi="Arial" w:cs="Arial"/>
          <w:color w:val="000000"/>
          <w:sz w:val="22"/>
          <w:szCs w:val="22"/>
        </w:rPr>
        <w:t>vu o dílo (dále jen „</w:t>
      </w:r>
      <w:r w:rsidR="00A87D42" w:rsidRPr="002B1943">
        <w:rPr>
          <w:rFonts w:ascii="Arial" w:hAnsi="Arial" w:cs="Arial"/>
          <w:color w:val="000000"/>
          <w:sz w:val="22"/>
          <w:szCs w:val="22"/>
        </w:rPr>
        <w:t>s</w:t>
      </w:r>
      <w:r w:rsidRPr="002B1943">
        <w:rPr>
          <w:rFonts w:ascii="Arial" w:hAnsi="Arial" w:cs="Arial"/>
          <w:color w:val="000000"/>
          <w:sz w:val="22"/>
          <w:szCs w:val="22"/>
        </w:rPr>
        <w:t xml:space="preserve">mlouva“), kterou se zhotovitel zavazuje řádně a včas, na svůj náklad a nebezpečí provést pro objednatele dílo dle </w:t>
      </w:r>
      <w:r w:rsidR="00114860" w:rsidRPr="002B1943">
        <w:rPr>
          <w:rFonts w:ascii="Arial" w:hAnsi="Arial" w:cs="Arial"/>
          <w:color w:val="000000"/>
          <w:sz w:val="22"/>
          <w:szCs w:val="22"/>
        </w:rPr>
        <w:t>podmínek této s</w:t>
      </w:r>
      <w:r w:rsidRPr="002B1943">
        <w:rPr>
          <w:rFonts w:ascii="Arial" w:hAnsi="Arial" w:cs="Arial"/>
          <w:color w:val="000000"/>
          <w:sz w:val="22"/>
          <w:szCs w:val="22"/>
        </w:rPr>
        <w:t>mlouvy a jejích příloh a objednate</w:t>
      </w:r>
      <w:r w:rsidR="00114860" w:rsidRPr="002B1943">
        <w:rPr>
          <w:rFonts w:ascii="Arial" w:hAnsi="Arial" w:cs="Arial"/>
          <w:color w:val="000000"/>
          <w:sz w:val="22"/>
          <w:szCs w:val="22"/>
        </w:rPr>
        <w:t>l se zavazuje za podmínek této s</w:t>
      </w:r>
      <w:r w:rsidRPr="002B1943">
        <w:rPr>
          <w:rFonts w:ascii="Arial" w:hAnsi="Arial" w:cs="Arial"/>
          <w:color w:val="000000"/>
          <w:sz w:val="22"/>
          <w:szCs w:val="22"/>
        </w:rPr>
        <w:t>mlouvy dílo převzít a zaplatit zhotoviteli dohodnutou</w:t>
      </w:r>
      <w:r w:rsidRPr="00FC1CFD">
        <w:rPr>
          <w:rFonts w:ascii="Arial" w:hAnsi="Arial" w:cs="Arial"/>
          <w:color w:val="000000"/>
          <w:sz w:val="22"/>
          <w:szCs w:val="22"/>
        </w:rPr>
        <w:t xml:space="preserve"> cenu za jeho provedení.</w:t>
      </w:r>
    </w:p>
    <w:p w14:paraId="25094A18" w14:textId="77777777" w:rsidR="000623A8" w:rsidRPr="00FC1CFD" w:rsidRDefault="000623A8" w:rsidP="001D1106">
      <w:pPr>
        <w:spacing w:after="120"/>
        <w:jc w:val="both"/>
        <w:rPr>
          <w:rFonts w:ascii="Arial" w:hAnsi="Arial" w:cs="Arial"/>
          <w:sz w:val="22"/>
          <w:szCs w:val="22"/>
        </w:rPr>
      </w:pPr>
    </w:p>
    <w:p w14:paraId="2C242FAE" w14:textId="5073B9E7" w:rsidR="0037269F" w:rsidRPr="00AE0CB0" w:rsidRDefault="00AE0CB0" w:rsidP="00AE0CB0">
      <w:pPr>
        <w:pStyle w:val="Odstavecseseznamem"/>
        <w:keepNext/>
        <w:spacing w:after="120"/>
        <w:ind w:left="425" w:hanging="425"/>
        <w:rPr>
          <w:rFonts w:ascii="Arial" w:hAnsi="Arial" w:cs="Arial"/>
          <w:b/>
          <w:u w:val="single"/>
        </w:rPr>
      </w:pPr>
      <w:r w:rsidRPr="00AE0CB0">
        <w:rPr>
          <w:rFonts w:ascii="Arial" w:hAnsi="Arial" w:cs="Arial"/>
          <w:b/>
          <w:u w:val="single"/>
        </w:rPr>
        <w:t>1.</w:t>
      </w:r>
      <w:r w:rsidRPr="00AE0CB0">
        <w:rPr>
          <w:rFonts w:ascii="Arial" w:hAnsi="Arial" w:cs="Arial"/>
          <w:b/>
          <w:u w:val="single"/>
        </w:rPr>
        <w:tab/>
      </w:r>
      <w:r>
        <w:rPr>
          <w:rFonts w:ascii="Arial" w:hAnsi="Arial" w:cs="Arial"/>
          <w:b/>
          <w:u w:val="single"/>
        </w:rPr>
        <w:t>P</w:t>
      </w:r>
      <w:r w:rsidR="0037269F" w:rsidRPr="00AE0CB0">
        <w:rPr>
          <w:rFonts w:ascii="Arial" w:hAnsi="Arial" w:cs="Arial"/>
          <w:b/>
          <w:u w:val="single"/>
        </w:rPr>
        <w:t>ředmět</w:t>
      </w:r>
      <w:r>
        <w:rPr>
          <w:rFonts w:ascii="Arial" w:hAnsi="Arial" w:cs="Arial"/>
          <w:b/>
          <w:u w:val="single"/>
        </w:rPr>
        <w:t xml:space="preserve"> díla</w:t>
      </w:r>
    </w:p>
    <w:p w14:paraId="447DEA49" w14:textId="11E57202" w:rsidR="00DC469D" w:rsidRDefault="00DC469D" w:rsidP="00DC469D">
      <w:pPr>
        <w:autoSpaceDE w:val="0"/>
        <w:spacing w:after="120"/>
        <w:ind w:left="426" w:hanging="426"/>
        <w:jc w:val="both"/>
        <w:rPr>
          <w:rFonts w:ascii="Arial" w:eastAsia="Calibri" w:hAnsi="Arial" w:cs="Arial"/>
          <w:bCs/>
          <w:color w:val="000000"/>
          <w:sz w:val="22"/>
          <w:szCs w:val="22"/>
          <w:lang w:eastAsia="zh-CN"/>
        </w:rPr>
      </w:pPr>
      <w:r>
        <w:rPr>
          <w:rFonts w:ascii="Arial" w:hAnsi="Arial" w:cs="Arial"/>
          <w:sz w:val="22"/>
          <w:szCs w:val="22"/>
        </w:rPr>
        <w:t>1.</w:t>
      </w:r>
      <w:r>
        <w:rPr>
          <w:rFonts w:ascii="Arial" w:hAnsi="Arial" w:cs="Arial"/>
          <w:sz w:val="22"/>
          <w:szCs w:val="22"/>
        </w:rPr>
        <w:tab/>
      </w:r>
      <w:r w:rsidR="0037269F" w:rsidRPr="00FC1CFD">
        <w:rPr>
          <w:rFonts w:ascii="Arial" w:hAnsi="Arial" w:cs="Arial"/>
          <w:sz w:val="22"/>
          <w:szCs w:val="22"/>
        </w:rPr>
        <w:t xml:space="preserve">Předmětem </w:t>
      </w:r>
      <w:r w:rsidR="0037269F" w:rsidRPr="00D039E9">
        <w:rPr>
          <w:rFonts w:ascii="Arial" w:hAnsi="Arial" w:cs="Arial"/>
          <w:sz w:val="22"/>
          <w:szCs w:val="22"/>
        </w:rPr>
        <w:t xml:space="preserve">díla je zhotovení stavby </w:t>
      </w:r>
      <w:r w:rsidR="004D27BF" w:rsidRPr="00DC469D">
        <w:rPr>
          <w:rFonts w:ascii="Arial" w:hAnsi="Arial" w:cs="Arial"/>
          <w:sz w:val="22"/>
          <w:szCs w:val="22"/>
        </w:rPr>
        <w:t xml:space="preserve">„NPK, a.s., Svitavská nemocnice, modernizace lůžkového fondu“ </w:t>
      </w:r>
      <w:r w:rsidR="0037269F" w:rsidRPr="00D039E9">
        <w:rPr>
          <w:rFonts w:ascii="Arial" w:hAnsi="Arial" w:cs="Arial"/>
          <w:sz w:val="22"/>
          <w:szCs w:val="22"/>
        </w:rPr>
        <w:t xml:space="preserve">podle </w:t>
      </w:r>
      <w:r w:rsidR="00C15138" w:rsidRPr="00C15138">
        <w:rPr>
          <w:rFonts w:ascii="Arial" w:eastAsia="Calibri" w:hAnsi="Arial" w:cs="Arial"/>
          <w:color w:val="000000"/>
          <w:sz w:val="22"/>
          <w:szCs w:val="22"/>
          <w:lang w:eastAsia="zh-CN"/>
        </w:rPr>
        <w:t xml:space="preserve">projektové </w:t>
      </w:r>
      <w:r w:rsidR="00C15138" w:rsidRPr="00607A57">
        <w:rPr>
          <w:rFonts w:ascii="Arial" w:eastAsia="Calibri" w:hAnsi="Arial" w:cs="Arial"/>
          <w:color w:val="000000"/>
          <w:sz w:val="22"/>
          <w:szCs w:val="22"/>
          <w:lang w:eastAsia="zh-CN"/>
        </w:rPr>
        <w:t>dokumentace</w:t>
      </w:r>
      <w:r w:rsidR="00607A57">
        <w:rPr>
          <w:rFonts w:ascii="Arial" w:eastAsia="Calibri" w:hAnsi="Arial" w:cs="Arial"/>
          <w:color w:val="000000"/>
          <w:sz w:val="22"/>
          <w:szCs w:val="22"/>
          <w:lang w:eastAsia="zh-CN"/>
        </w:rPr>
        <w:t xml:space="preserve"> zpracované</w:t>
      </w:r>
      <w:r w:rsidR="00C15138" w:rsidRPr="00C15138">
        <w:rPr>
          <w:rFonts w:ascii="Arial" w:eastAsia="Calibri" w:hAnsi="Arial" w:cs="Arial"/>
          <w:bCs/>
          <w:color w:val="000000"/>
          <w:sz w:val="22"/>
          <w:szCs w:val="22"/>
          <w:lang w:eastAsia="zh-CN"/>
        </w:rPr>
        <w:t xml:space="preserve"> společností </w:t>
      </w:r>
      <w:r w:rsidR="004D27BF" w:rsidRPr="004D27BF">
        <w:rPr>
          <w:rFonts w:ascii="Arial" w:eastAsia="Calibri" w:hAnsi="Arial" w:cs="Arial"/>
          <w:bCs/>
          <w:color w:val="000000"/>
          <w:sz w:val="22"/>
          <w:szCs w:val="22"/>
          <w:lang w:eastAsia="zh-CN"/>
        </w:rPr>
        <w:t xml:space="preserve">zpracované společností </w:t>
      </w:r>
      <w:proofErr w:type="spellStart"/>
      <w:r w:rsidR="004D27BF" w:rsidRPr="004D27BF">
        <w:rPr>
          <w:rFonts w:ascii="Arial" w:eastAsia="Calibri" w:hAnsi="Arial" w:cs="Arial"/>
          <w:bCs/>
          <w:color w:val="000000"/>
          <w:sz w:val="22"/>
          <w:szCs w:val="22"/>
          <w:lang w:eastAsia="zh-CN"/>
        </w:rPr>
        <w:t>Karlínblok</w:t>
      </w:r>
      <w:proofErr w:type="spellEnd"/>
      <w:r w:rsidR="004D27BF" w:rsidRPr="004D27BF">
        <w:rPr>
          <w:rFonts w:ascii="Arial" w:eastAsia="Calibri" w:hAnsi="Arial" w:cs="Arial"/>
          <w:bCs/>
          <w:color w:val="000000"/>
          <w:sz w:val="22"/>
          <w:szCs w:val="22"/>
          <w:lang w:eastAsia="zh-CN"/>
        </w:rPr>
        <w:t xml:space="preserve"> s.r.o., se sídlem Pernerova 659/</w:t>
      </w:r>
      <w:proofErr w:type="gramStart"/>
      <w:r w:rsidR="004D27BF" w:rsidRPr="004D27BF">
        <w:rPr>
          <w:rFonts w:ascii="Arial" w:eastAsia="Calibri" w:hAnsi="Arial" w:cs="Arial"/>
          <w:bCs/>
          <w:color w:val="000000"/>
          <w:sz w:val="22"/>
          <w:szCs w:val="22"/>
          <w:lang w:eastAsia="zh-CN"/>
        </w:rPr>
        <w:t>31a</w:t>
      </w:r>
      <w:proofErr w:type="gramEnd"/>
      <w:r w:rsidR="004D27BF" w:rsidRPr="004D27BF">
        <w:rPr>
          <w:rFonts w:ascii="Arial" w:eastAsia="Calibri" w:hAnsi="Arial" w:cs="Arial"/>
          <w:bCs/>
          <w:color w:val="000000"/>
          <w:sz w:val="22"/>
          <w:szCs w:val="22"/>
          <w:lang w:eastAsia="zh-CN"/>
        </w:rPr>
        <w:t>, Karlín, 186 00 Praha 8, IČO: 02937182,</w:t>
      </w:r>
      <w:r>
        <w:rPr>
          <w:rFonts w:ascii="Arial" w:eastAsia="Calibri" w:hAnsi="Arial" w:cs="Arial"/>
          <w:bCs/>
          <w:color w:val="000000"/>
          <w:sz w:val="22"/>
          <w:szCs w:val="22"/>
          <w:lang w:eastAsia="zh-CN"/>
        </w:rPr>
        <w:t xml:space="preserve"> v rozsahu určeném soupisem prací tak, aby zhotovená stavba vyhověla podmínkám následujících veřejnoprávních rozhodnutí:</w:t>
      </w:r>
    </w:p>
    <w:p w14:paraId="6B53E454" w14:textId="1F1A6138" w:rsidR="00DC469D" w:rsidRDefault="00DC469D" w:rsidP="00DC469D">
      <w:pPr>
        <w:autoSpaceDE w:val="0"/>
        <w:spacing w:after="120"/>
        <w:ind w:left="709" w:hanging="284"/>
        <w:jc w:val="both"/>
        <w:rPr>
          <w:rFonts w:ascii="Arial" w:eastAsia="Calibri" w:hAnsi="Arial" w:cs="Arial"/>
          <w:bCs/>
          <w:color w:val="000000"/>
          <w:sz w:val="22"/>
          <w:szCs w:val="22"/>
          <w:lang w:eastAsia="zh-CN"/>
        </w:rPr>
      </w:pPr>
      <w:r>
        <w:rPr>
          <w:rFonts w:ascii="Arial" w:eastAsia="Calibri" w:hAnsi="Arial" w:cs="Arial"/>
          <w:bCs/>
          <w:color w:val="000000"/>
          <w:sz w:val="22"/>
          <w:szCs w:val="22"/>
          <w:lang w:eastAsia="zh-CN"/>
        </w:rPr>
        <w:t>-</w:t>
      </w:r>
      <w:r>
        <w:rPr>
          <w:rFonts w:ascii="Arial" w:eastAsia="Calibri" w:hAnsi="Arial" w:cs="Arial"/>
          <w:bCs/>
          <w:color w:val="000000"/>
          <w:sz w:val="22"/>
          <w:szCs w:val="22"/>
          <w:lang w:eastAsia="zh-CN"/>
        </w:rPr>
        <w:tab/>
      </w:r>
      <w:r w:rsidR="004D27BF" w:rsidRPr="004D27BF">
        <w:rPr>
          <w:rFonts w:ascii="Arial" w:eastAsia="Calibri" w:hAnsi="Arial" w:cs="Arial"/>
          <w:bCs/>
          <w:color w:val="000000"/>
          <w:sz w:val="22"/>
          <w:szCs w:val="22"/>
          <w:lang w:eastAsia="zh-CN"/>
        </w:rPr>
        <w:t>POVOLENÍ ZÁMĚRU – povolení stavby, vydané odborem výstavby Městského úřadu Svitavy ze dne 22. 5. 2025 pod č.j. MUSY/23888/2025 a ROZHODNUTÍ</w:t>
      </w:r>
      <w:r>
        <w:rPr>
          <w:rFonts w:ascii="Arial" w:eastAsia="Calibri" w:hAnsi="Arial" w:cs="Arial"/>
          <w:bCs/>
          <w:color w:val="000000"/>
          <w:sz w:val="22"/>
          <w:szCs w:val="22"/>
          <w:lang w:eastAsia="zh-CN"/>
        </w:rPr>
        <w:t>;</w:t>
      </w:r>
    </w:p>
    <w:p w14:paraId="768C07F8" w14:textId="34EFED49" w:rsidR="004D27BF" w:rsidRDefault="00DC469D" w:rsidP="00DC469D">
      <w:pPr>
        <w:autoSpaceDE w:val="0"/>
        <w:spacing w:after="120"/>
        <w:ind w:left="709" w:hanging="284"/>
        <w:jc w:val="both"/>
        <w:rPr>
          <w:rFonts w:ascii="Arial" w:eastAsia="Calibri" w:hAnsi="Arial" w:cs="Arial"/>
          <w:bCs/>
          <w:color w:val="000000"/>
          <w:sz w:val="22"/>
          <w:szCs w:val="22"/>
          <w:lang w:eastAsia="zh-CN"/>
        </w:rPr>
      </w:pPr>
      <w:r>
        <w:rPr>
          <w:rFonts w:ascii="Arial" w:eastAsia="Calibri" w:hAnsi="Arial" w:cs="Arial"/>
          <w:bCs/>
          <w:color w:val="000000"/>
          <w:sz w:val="22"/>
          <w:szCs w:val="22"/>
          <w:lang w:eastAsia="zh-CN"/>
        </w:rPr>
        <w:t>-</w:t>
      </w:r>
      <w:r>
        <w:rPr>
          <w:rFonts w:ascii="Arial" w:eastAsia="Calibri" w:hAnsi="Arial" w:cs="Arial"/>
          <w:bCs/>
          <w:color w:val="000000"/>
          <w:sz w:val="22"/>
          <w:szCs w:val="22"/>
          <w:lang w:eastAsia="zh-CN"/>
        </w:rPr>
        <w:tab/>
      </w:r>
      <w:r w:rsidR="004D27BF" w:rsidRPr="004D27BF">
        <w:rPr>
          <w:rFonts w:ascii="Arial" w:eastAsia="Calibri" w:hAnsi="Arial" w:cs="Arial"/>
          <w:bCs/>
          <w:color w:val="000000"/>
          <w:sz w:val="22"/>
          <w:szCs w:val="22"/>
          <w:lang w:eastAsia="zh-CN"/>
        </w:rPr>
        <w:t>povolení k odstranění stavby vydané odborem výstavby Městského úřadu Svitavy ze dne 11. 11. 2024 pod č.j. MUSY/ 41302/2024/OV/</w:t>
      </w:r>
      <w:proofErr w:type="spellStart"/>
      <w:r w:rsidR="004D27BF" w:rsidRPr="004D27BF">
        <w:rPr>
          <w:rFonts w:ascii="Arial" w:eastAsia="Calibri" w:hAnsi="Arial" w:cs="Arial"/>
          <w:bCs/>
          <w:color w:val="000000"/>
          <w:sz w:val="22"/>
          <w:szCs w:val="22"/>
          <w:lang w:eastAsia="zh-CN"/>
        </w:rPr>
        <w:t>mal</w:t>
      </w:r>
      <w:proofErr w:type="spellEnd"/>
      <w:r w:rsidR="004D27BF" w:rsidRPr="004D27BF">
        <w:rPr>
          <w:rFonts w:ascii="Arial" w:eastAsia="Calibri" w:hAnsi="Arial" w:cs="Arial"/>
          <w:bCs/>
          <w:color w:val="000000"/>
          <w:sz w:val="22"/>
          <w:szCs w:val="22"/>
          <w:lang w:eastAsia="zh-CN"/>
        </w:rPr>
        <w:t>.</w:t>
      </w:r>
    </w:p>
    <w:p w14:paraId="626E7F60" w14:textId="27208DE4" w:rsidR="004D27BF" w:rsidRPr="004D27BF" w:rsidRDefault="00DC469D" w:rsidP="00DC469D">
      <w:pPr>
        <w:autoSpaceDE w:val="0"/>
        <w:spacing w:after="120"/>
        <w:ind w:left="426" w:hanging="426"/>
        <w:jc w:val="both"/>
        <w:rPr>
          <w:rFonts w:ascii="Arial" w:eastAsia="Calibri" w:hAnsi="Arial" w:cs="Arial"/>
          <w:bCs/>
          <w:color w:val="000000"/>
          <w:sz w:val="22"/>
          <w:szCs w:val="22"/>
          <w:lang w:eastAsia="zh-CN"/>
        </w:rPr>
      </w:pPr>
      <w:r>
        <w:rPr>
          <w:rFonts w:ascii="Arial" w:eastAsia="Calibri" w:hAnsi="Arial" w:cs="Arial"/>
          <w:bCs/>
          <w:color w:val="000000"/>
          <w:sz w:val="22"/>
          <w:szCs w:val="22"/>
          <w:lang w:eastAsia="zh-CN"/>
        </w:rPr>
        <w:t>2.</w:t>
      </w:r>
      <w:r>
        <w:rPr>
          <w:rFonts w:ascii="Arial" w:eastAsia="Calibri" w:hAnsi="Arial" w:cs="Arial"/>
          <w:bCs/>
          <w:color w:val="000000"/>
          <w:sz w:val="22"/>
          <w:szCs w:val="22"/>
          <w:lang w:eastAsia="zh-CN"/>
        </w:rPr>
        <w:tab/>
        <w:t xml:space="preserve">Výše popsaný předmět díla tvoří </w:t>
      </w:r>
      <w:r w:rsidR="00DB2763">
        <w:rPr>
          <w:rFonts w:ascii="Arial" w:eastAsia="Calibri" w:hAnsi="Arial" w:cs="Arial"/>
          <w:bCs/>
          <w:color w:val="000000"/>
          <w:sz w:val="22"/>
          <w:szCs w:val="22"/>
          <w:lang w:eastAsia="zh-CN"/>
        </w:rPr>
        <w:t>tři</w:t>
      </w:r>
      <w:r>
        <w:rPr>
          <w:rFonts w:ascii="Arial" w:eastAsia="Calibri" w:hAnsi="Arial" w:cs="Arial"/>
          <w:bCs/>
          <w:color w:val="000000"/>
          <w:sz w:val="22"/>
          <w:szCs w:val="22"/>
          <w:lang w:eastAsia="zh-CN"/>
        </w:rPr>
        <w:t xml:space="preserve"> </w:t>
      </w:r>
      <w:r w:rsidR="00DB2763">
        <w:rPr>
          <w:rFonts w:ascii="Arial" w:eastAsia="Calibri" w:hAnsi="Arial" w:cs="Arial"/>
          <w:bCs/>
          <w:color w:val="000000"/>
          <w:sz w:val="22"/>
          <w:szCs w:val="22"/>
          <w:lang w:eastAsia="zh-CN"/>
        </w:rPr>
        <w:t xml:space="preserve">hlavní, </w:t>
      </w:r>
      <w:r>
        <w:rPr>
          <w:rFonts w:ascii="Arial" w:eastAsia="Calibri" w:hAnsi="Arial" w:cs="Arial"/>
          <w:bCs/>
          <w:color w:val="000000"/>
          <w:sz w:val="22"/>
          <w:szCs w:val="22"/>
          <w:lang w:eastAsia="zh-CN"/>
        </w:rPr>
        <w:t xml:space="preserve">na sebe navazující </w:t>
      </w:r>
      <w:r w:rsidR="00DB2763">
        <w:rPr>
          <w:rFonts w:ascii="Arial" w:eastAsia="Calibri" w:hAnsi="Arial" w:cs="Arial"/>
          <w:bCs/>
          <w:color w:val="000000"/>
          <w:sz w:val="22"/>
          <w:szCs w:val="22"/>
          <w:lang w:eastAsia="zh-CN"/>
        </w:rPr>
        <w:t>a vzájemně podmíněné celky rozhodné pro rozdělení a časovou organizaci realizace díla:</w:t>
      </w:r>
    </w:p>
    <w:p w14:paraId="2B9A5418" w14:textId="13A49CD3" w:rsidR="00E26CAB" w:rsidRPr="00DB2763" w:rsidRDefault="00DB2763" w:rsidP="00DA361F">
      <w:pPr>
        <w:pStyle w:val="Odstavecseseznamem"/>
        <w:numPr>
          <w:ilvl w:val="0"/>
          <w:numId w:val="20"/>
        </w:numPr>
        <w:autoSpaceDE w:val="0"/>
        <w:spacing w:after="60"/>
        <w:ind w:left="709" w:hanging="284"/>
        <w:contextualSpacing w:val="0"/>
        <w:jc w:val="both"/>
        <w:rPr>
          <w:rFonts w:ascii="Arial" w:eastAsia="Calibri" w:hAnsi="Arial" w:cs="Arial"/>
          <w:b/>
          <w:bCs/>
          <w:color w:val="000000"/>
          <w:sz w:val="22"/>
          <w:szCs w:val="22"/>
          <w:lang w:eastAsia="zh-CN"/>
        </w:rPr>
      </w:pPr>
      <w:r>
        <w:rPr>
          <w:rFonts w:ascii="Arial" w:eastAsia="Calibri" w:hAnsi="Arial" w:cs="Arial"/>
          <w:b/>
          <w:bCs/>
          <w:color w:val="000000"/>
          <w:sz w:val="22"/>
          <w:szCs w:val="22"/>
          <w:lang w:eastAsia="zh-CN"/>
        </w:rPr>
        <w:t xml:space="preserve">0. </w:t>
      </w:r>
      <w:r w:rsidR="00E26CAB" w:rsidRPr="00DB2763">
        <w:rPr>
          <w:rFonts w:ascii="Arial" w:eastAsia="Calibri" w:hAnsi="Arial" w:cs="Arial"/>
          <w:b/>
          <w:bCs/>
          <w:color w:val="000000"/>
          <w:sz w:val="22"/>
          <w:szCs w:val="22"/>
          <w:lang w:eastAsia="zh-CN"/>
        </w:rPr>
        <w:t>ETAPA:</w:t>
      </w:r>
    </w:p>
    <w:p w14:paraId="5A98D4B0" w14:textId="65CE4B9D" w:rsidR="00E26CAB" w:rsidRPr="00E26CAB" w:rsidRDefault="00E26CAB" w:rsidP="00DB2763">
      <w:pPr>
        <w:autoSpaceDE w:val="0"/>
        <w:spacing w:after="120"/>
        <w:ind w:left="709"/>
        <w:jc w:val="both"/>
        <w:rPr>
          <w:rFonts w:ascii="Arial" w:eastAsia="Calibri" w:hAnsi="Arial" w:cs="Arial"/>
          <w:bCs/>
          <w:color w:val="000000"/>
          <w:sz w:val="22"/>
          <w:szCs w:val="22"/>
          <w:lang w:eastAsia="zh-CN"/>
        </w:rPr>
      </w:pPr>
      <w:r w:rsidRPr="00E26CAB">
        <w:rPr>
          <w:rFonts w:ascii="Arial" w:eastAsia="Calibri" w:hAnsi="Arial" w:cs="Arial"/>
          <w:bCs/>
          <w:color w:val="000000"/>
          <w:sz w:val="22"/>
          <w:szCs w:val="22"/>
          <w:lang w:eastAsia="zh-CN"/>
        </w:rPr>
        <w:t xml:space="preserve">OBJEKT E2 – HOSPODÁŘSKÝ PAVILON </w:t>
      </w:r>
      <w:r w:rsidR="00AA4962">
        <w:rPr>
          <w:rFonts w:ascii="Arial" w:eastAsia="Calibri" w:hAnsi="Arial" w:cs="Arial"/>
          <w:bCs/>
          <w:color w:val="000000"/>
          <w:sz w:val="22"/>
          <w:szCs w:val="22"/>
          <w:lang w:eastAsia="zh-CN"/>
        </w:rPr>
        <w:t>(změna dokončené stavby)</w:t>
      </w:r>
    </w:p>
    <w:p w14:paraId="33DD02D4" w14:textId="642EFB5C" w:rsidR="00E26CAB" w:rsidRPr="00DB2763" w:rsidRDefault="00DB2763" w:rsidP="00DA361F">
      <w:pPr>
        <w:pStyle w:val="Odstavecseseznamem"/>
        <w:numPr>
          <w:ilvl w:val="0"/>
          <w:numId w:val="20"/>
        </w:numPr>
        <w:autoSpaceDE w:val="0"/>
        <w:spacing w:after="60"/>
        <w:ind w:left="709" w:hanging="284"/>
        <w:contextualSpacing w:val="0"/>
        <w:jc w:val="both"/>
        <w:rPr>
          <w:rFonts w:ascii="Arial" w:eastAsia="Calibri" w:hAnsi="Arial" w:cs="Arial"/>
          <w:b/>
          <w:color w:val="000000"/>
          <w:sz w:val="22"/>
          <w:szCs w:val="22"/>
          <w:lang w:eastAsia="zh-CN"/>
        </w:rPr>
      </w:pPr>
      <w:r>
        <w:rPr>
          <w:rFonts w:ascii="Arial" w:eastAsia="Calibri" w:hAnsi="Arial" w:cs="Arial"/>
          <w:b/>
          <w:color w:val="000000"/>
          <w:sz w:val="22"/>
          <w:szCs w:val="22"/>
          <w:lang w:eastAsia="zh-CN"/>
        </w:rPr>
        <w:lastRenderedPageBreak/>
        <w:t xml:space="preserve">1. </w:t>
      </w:r>
      <w:r w:rsidR="00E26CAB" w:rsidRPr="00DB2763">
        <w:rPr>
          <w:rFonts w:ascii="Arial" w:eastAsia="Calibri" w:hAnsi="Arial" w:cs="Arial"/>
          <w:b/>
          <w:color w:val="000000"/>
          <w:sz w:val="22"/>
          <w:szCs w:val="22"/>
          <w:lang w:eastAsia="zh-CN"/>
        </w:rPr>
        <w:t>ETAPA – 1. FÁZE</w:t>
      </w:r>
      <w:r>
        <w:rPr>
          <w:rFonts w:ascii="Arial" w:eastAsia="Calibri" w:hAnsi="Arial" w:cs="Arial"/>
          <w:b/>
          <w:color w:val="000000"/>
          <w:sz w:val="22"/>
          <w:szCs w:val="22"/>
          <w:lang w:eastAsia="zh-CN"/>
        </w:rPr>
        <w:t>:</w:t>
      </w:r>
    </w:p>
    <w:p w14:paraId="40C242D3" w14:textId="08781FDD" w:rsidR="00E26CAB" w:rsidRPr="00E26CAB" w:rsidRDefault="00E26CAB" w:rsidP="00DA361F">
      <w:pPr>
        <w:autoSpaceDE w:val="0"/>
        <w:spacing w:after="60"/>
        <w:ind w:left="709"/>
        <w:jc w:val="both"/>
        <w:rPr>
          <w:rFonts w:ascii="Arial" w:eastAsia="Calibri" w:hAnsi="Arial" w:cs="Arial"/>
          <w:bCs/>
          <w:color w:val="000000"/>
          <w:sz w:val="22"/>
          <w:szCs w:val="22"/>
          <w:lang w:eastAsia="zh-CN"/>
        </w:rPr>
      </w:pPr>
      <w:r w:rsidRPr="00E26CAB">
        <w:rPr>
          <w:rFonts w:ascii="Arial" w:eastAsia="Calibri" w:hAnsi="Arial" w:cs="Arial"/>
          <w:bCs/>
          <w:color w:val="000000"/>
          <w:sz w:val="22"/>
          <w:szCs w:val="22"/>
          <w:lang w:eastAsia="zh-CN"/>
        </w:rPr>
        <w:t xml:space="preserve">OBJEKT </w:t>
      </w:r>
      <w:proofErr w:type="gramStart"/>
      <w:r w:rsidRPr="00E26CAB">
        <w:rPr>
          <w:rFonts w:ascii="Arial" w:eastAsia="Calibri" w:hAnsi="Arial" w:cs="Arial"/>
          <w:bCs/>
          <w:color w:val="000000"/>
          <w:sz w:val="22"/>
          <w:szCs w:val="22"/>
          <w:lang w:eastAsia="zh-CN"/>
        </w:rPr>
        <w:t>A - OBJEKT</w:t>
      </w:r>
      <w:proofErr w:type="gramEnd"/>
      <w:r w:rsidRPr="00E26CAB">
        <w:rPr>
          <w:rFonts w:ascii="Arial" w:eastAsia="Calibri" w:hAnsi="Arial" w:cs="Arial"/>
          <w:bCs/>
          <w:color w:val="000000"/>
          <w:sz w:val="22"/>
          <w:szCs w:val="22"/>
          <w:lang w:eastAsia="zh-CN"/>
        </w:rPr>
        <w:t xml:space="preserve"> AKUTNÍ MEDICÍNY (změna dokončené stavby)</w:t>
      </w:r>
    </w:p>
    <w:p w14:paraId="178D63F9" w14:textId="4F6CE306" w:rsidR="00E26CAB" w:rsidRPr="00E26CAB" w:rsidRDefault="00E26CAB" w:rsidP="00DA361F">
      <w:pPr>
        <w:autoSpaceDE w:val="0"/>
        <w:spacing w:after="60"/>
        <w:ind w:left="709"/>
        <w:jc w:val="both"/>
        <w:rPr>
          <w:rFonts w:ascii="Arial" w:eastAsia="Calibri" w:hAnsi="Arial" w:cs="Arial"/>
          <w:bCs/>
          <w:color w:val="000000"/>
          <w:sz w:val="22"/>
          <w:szCs w:val="22"/>
          <w:lang w:eastAsia="zh-CN"/>
        </w:rPr>
      </w:pPr>
      <w:r w:rsidRPr="00E26CAB">
        <w:rPr>
          <w:rFonts w:ascii="Arial" w:eastAsia="Calibri" w:hAnsi="Arial" w:cs="Arial"/>
          <w:bCs/>
          <w:color w:val="000000"/>
          <w:sz w:val="22"/>
          <w:szCs w:val="22"/>
          <w:lang w:eastAsia="zh-CN"/>
        </w:rPr>
        <w:t>OBJEKT C – DIAGNOSTICKÝ A LŮŽKOVÝ PAVILON</w:t>
      </w:r>
      <w:r w:rsidR="00AF5688">
        <w:rPr>
          <w:rFonts w:ascii="Arial" w:eastAsia="Calibri" w:hAnsi="Arial" w:cs="Arial"/>
          <w:bCs/>
          <w:color w:val="000000"/>
          <w:sz w:val="22"/>
          <w:szCs w:val="22"/>
          <w:lang w:eastAsia="zh-CN"/>
        </w:rPr>
        <w:t xml:space="preserve">, </w:t>
      </w:r>
      <w:proofErr w:type="gramStart"/>
      <w:r w:rsidR="00AF5688">
        <w:rPr>
          <w:rFonts w:ascii="Arial" w:eastAsia="Calibri" w:hAnsi="Arial" w:cs="Arial"/>
          <w:bCs/>
          <w:color w:val="000000"/>
          <w:sz w:val="22"/>
          <w:szCs w:val="22"/>
          <w:lang w:eastAsia="zh-CN"/>
        </w:rPr>
        <w:t xml:space="preserve">PORODNICE </w:t>
      </w:r>
      <w:r w:rsidRPr="00E26CAB">
        <w:rPr>
          <w:rFonts w:ascii="Arial" w:eastAsia="Calibri" w:hAnsi="Arial" w:cs="Arial"/>
          <w:bCs/>
          <w:color w:val="000000"/>
          <w:sz w:val="22"/>
          <w:szCs w:val="22"/>
          <w:lang w:eastAsia="zh-CN"/>
        </w:rPr>
        <w:t>- NOVOSTAVBA</w:t>
      </w:r>
      <w:proofErr w:type="gramEnd"/>
    </w:p>
    <w:p w14:paraId="24EA7FE1" w14:textId="77777777" w:rsidR="00E26CAB" w:rsidRPr="00E26CAB" w:rsidRDefault="00E26CAB" w:rsidP="00DB2763">
      <w:pPr>
        <w:autoSpaceDE w:val="0"/>
        <w:spacing w:after="120"/>
        <w:ind w:left="709"/>
        <w:jc w:val="both"/>
        <w:rPr>
          <w:rFonts w:ascii="Arial" w:eastAsia="Calibri" w:hAnsi="Arial" w:cs="Arial"/>
          <w:bCs/>
          <w:color w:val="000000"/>
          <w:sz w:val="22"/>
          <w:szCs w:val="22"/>
          <w:lang w:eastAsia="zh-CN"/>
        </w:rPr>
      </w:pPr>
      <w:r w:rsidRPr="00E26CAB">
        <w:rPr>
          <w:rFonts w:ascii="Arial" w:eastAsia="Calibri" w:hAnsi="Arial" w:cs="Arial"/>
          <w:bCs/>
          <w:color w:val="000000"/>
          <w:sz w:val="22"/>
          <w:szCs w:val="22"/>
          <w:lang w:eastAsia="zh-CN"/>
        </w:rPr>
        <w:t>OBJEKT TS – PŘÍSTAVBA TRAFOSTANICE (změna dokončené stavby)</w:t>
      </w:r>
    </w:p>
    <w:p w14:paraId="21F46F80" w14:textId="75A5D701" w:rsidR="00E26CAB" w:rsidRPr="00DB2763" w:rsidRDefault="00DB2763" w:rsidP="00DA361F">
      <w:pPr>
        <w:pStyle w:val="Odstavecseseznamem"/>
        <w:numPr>
          <w:ilvl w:val="0"/>
          <w:numId w:val="20"/>
        </w:numPr>
        <w:autoSpaceDE w:val="0"/>
        <w:spacing w:after="60"/>
        <w:ind w:left="709" w:hanging="284"/>
        <w:contextualSpacing w:val="0"/>
        <w:jc w:val="both"/>
        <w:rPr>
          <w:rFonts w:ascii="Arial" w:eastAsia="Calibri" w:hAnsi="Arial" w:cs="Arial"/>
          <w:b/>
          <w:color w:val="000000"/>
          <w:sz w:val="22"/>
          <w:szCs w:val="22"/>
          <w:lang w:eastAsia="zh-CN"/>
        </w:rPr>
      </w:pPr>
      <w:r>
        <w:rPr>
          <w:rFonts w:ascii="Arial" w:eastAsia="Calibri" w:hAnsi="Arial" w:cs="Arial"/>
          <w:b/>
          <w:color w:val="000000"/>
          <w:sz w:val="22"/>
          <w:szCs w:val="22"/>
          <w:lang w:eastAsia="zh-CN"/>
        </w:rPr>
        <w:t xml:space="preserve">1. </w:t>
      </w:r>
      <w:r w:rsidR="00E26CAB" w:rsidRPr="00DB2763">
        <w:rPr>
          <w:rFonts w:ascii="Arial" w:eastAsia="Calibri" w:hAnsi="Arial" w:cs="Arial"/>
          <w:b/>
          <w:color w:val="000000"/>
          <w:sz w:val="22"/>
          <w:szCs w:val="22"/>
          <w:lang w:eastAsia="zh-CN"/>
        </w:rPr>
        <w:t>ETAPA – 2. FÁZE</w:t>
      </w:r>
      <w:r>
        <w:rPr>
          <w:rFonts w:ascii="Arial" w:eastAsia="Calibri" w:hAnsi="Arial" w:cs="Arial"/>
          <w:b/>
          <w:color w:val="000000"/>
          <w:sz w:val="22"/>
          <w:szCs w:val="22"/>
          <w:lang w:eastAsia="zh-CN"/>
        </w:rPr>
        <w:t>:</w:t>
      </w:r>
    </w:p>
    <w:p w14:paraId="39664336" w14:textId="763630B4" w:rsidR="00E26CAB" w:rsidRPr="00E26CAB" w:rsidRDefault="00E26CAB" w:rsidP="00DB2763">
      <w:pPr>
        <w:autoSpaceDE w:val="0"/>
        <w:spacing w:after="120"/>
        <w:ind w:left="709"/>
        <w:jc w:val="both"/>
        <w:rPr>
          <w:rFonts w:ascii="Arial" w:eastAsia="Calibri" w:hAnsi="Arial" w:cs="Arial"/>
          <w:bCs/>
          <w:color w:val="000000"/>
          <w:sz w:val="22"/>
          <w:szCs w:val="22"/>
          <w:lang w:eastAsia="zh-CN"/>
        </w:rPr>
      </w:pPr>
      <w:r w:rsidRPr="00E26CAB">
        <w:rPr>
          <w:rFonts w:ascii="Arial" w:eastAsia="Calibri" w:hAnsi="Arial" w:cs="Arial"/>
          <w:bCs/>
          <w:color w:val="000000"/>
          <w:sz w:val="22"/>
          <w:szCs w:val="22"/>
          <w:lang w:eastAsia="zh-CN"/>
        </w:rPr>
        <w:t xml:space="preserve">OBJEKT D – LŮŽKOVÝ </w:t>
      </w:r>
      <w:proofErr w:type="gramStart"/>
      <w:r w:rsidRPr="00E26CAB">
        <w:rPr>
          <w:rFonts w:ascii="Arial" w:eastAsia="Calibri" w:hAnsi="Arial" w:cs="Arial"/>
          <w:bCs/>
          <w:color w:val="000000"/>
          <w:sz w:val="22"/>
          <w:szCs w:val="22"/>
          <w:lang w:eastAsia="zh-CN"/>
        </w:rPr>
        <w:t>PAVILON - NOVOSTAVBA</w:t>
      </w:r>
      <w:proofErr w:type="gramEnd"/>
    </w:p>
    <w:p w14:paraId="59889D9B" w14:textId="2375883E" w:rsidR="00E26CAB" w:rsidRPr="00E26CAB" w:rsidRDefault="00E26CAB" w:rsidP="00DB2763">
      <w:pPr>
        <w:autoSpaceDE w:val="0"/>
        <w:spacing w:after="120"/>
        <w:ind w:left="426"/>
        <w:jc w:val="both"/>
        <w:rPr>
          <w:rFonts w:ascii="Arial" w:eastAsia="Calibri" w:hAnsi="Arial" w:cs="Arial"/>
          <w:bCs/>
          <w:color w:val="000000"/>
          <w:sz w:val="22"/>
          <w:szCs w:val="22"/>
          <w:lang w:eastAsia="zh-CN"/>
        </w:rPr>
      </w:pPr>
      <w:r w:rsidRPr="00E26CAB">
        <w:rPr>
          <w:rFonts w:ascii="Arial" w:eastAsia="Calibri" w:hAnsi="Arial" w:cs="Arial"/>
          <w:bCs/>
          <w:color w:val="000000"/>
          <w:sz w:val="22"/>
          <w:szCs w:val="22"/>
          <w:lang w:eastAsia="zh-CN"/>
        </w:rPr>
        <w:t xml:space="preserve">Součástí stavby jsou i </w:t>
      </w:r>
      <w:r w:rsidR="00B31AA8">
        <w:rPr>
          <w:rFonts w:ascii="Arial" w:eastAsia="Calibri" w:hAnsi="Arial" w:cs="Arial"/>
          <w:bCs/>
          <w:color w:val="000000"/>
          <w:sz w:val="22"/>
          <w:szCs w:val="22"/>
          <w:lang w:eastAsia="zh-CN"/>
        </w:rPr>
        <w:t xml:space="preserve">demolice staveb a </w:t>
      </w:r>
      <w:r w:rsidRPr="00E26CAB">
        <w:rPr>
          <w:rFonts w:ascii="Arial" w:eastAsia="Calibri" w:hAnsi="Arial" w:cs="Arial"/>
          <w:bCs/>
          <w:color w:val="000000"/>
          <w:sz w:val="22"/>
          <w:szCs w:val="22"/>
          <w:lang w:eastAsia="zh-CN"/>
        </w:rPr>
        <w:t>vedlejší stavby</w:t>
      </w:r>
      <w:r w:rsidR="00B31AA8">
        <w:rPr>
          <w:rFonts w:ascii="Arial" w:eastAsia="Calibri" w:hAnsi="Arial" w:cs="Arial"/>
          <w:bCs/>
          <w:color w:val="000000"/>
          <w:sz w:val="22"/>
          <w:szCs w:val="22"/>
          <w:lang w:eastAsia="zh-CN"/>
        </w:rPr>
        <w:t>.</w:t>
      </w:r>
    </w:p>
    <w:p w14:paraId="23411B03" w14:textId="6444D6CC" w:rsidR="00E26CAB" w:rsidRDefault="00E26CAB" w:rsidP="00B31AA8">
      <w:pPr>
        <w:autoSpaceDE w:val="0"/>
        <w:spacing w:after="120"/>
        <w:jc w:val="both"/>
        <w:rPr>
          <w:rFonts w:ascii="Arial" w:eastAsia="Calibri" w:hAnsi="Arial" w:cs="Arial"/>
          <w:bCs/>
          <w:color w:val="000000"/>
          <w:sz w:val="22"/>
          <w:szCs w:val="22"/>
          <w:lang w:eastAsia="zh-CN"/>
        </w:rPr>
      </w:pPr>
    </w:p>
    <w:p w14:paraId="518E49C9" w14:textId="519AF6C2" w:rsidR="005B3ABB" w:rsidRPr="00AE0CB0" w:rsidRDefault="00AE0CB0" w:rsidP="00DB2763">
      <w:pPr>
        <w:pStyle w:val="Odstavecseseznamem"/>
        <w:keepNext/>
        <w:spacing w:after="120"/>
        <w:ind w:left="425" w:hanging="425"/>
        <w:contextualSpacing w:val="0"/>
        <w:rPr>
          <w:rFonts w:ascii="Arial" w:hAnsi="Arial" w:cs="Arial"/>
          <w:b/>
          <w:u w:val="single"/>
        </w:rPr>
      </w:pPr>
      <w:r>
        <w:rPr>
          <w:rFonts w:ascii="Arial" w:hAnsi="Arial" w:cs="Arial"/>
          <w:b/>
          <w:u w:val="single"/>
        </w:rPr>
        <w:t>2.</w:t>
      </w:r>
      <w:r>
        <w:rPr>
          <w:rFonts w:ascii="Arial" w:hAnsi="Arial" w:cs="Arial"/>
          <w:b/>
          <w:u w:val="single"/>
        </w:rPr>
        <w:tab/>
        <w:t>C</w:t>
      </w:r>
      <w:r w:rsidR="005B3ABB" w:rsidRPr="00AE0CB0">
        <w:rPr>
          <w:rFonts w:ascii="Arial" w:hAnsi="Arial" w:cs="Arial"/>
          <w:b/>
          <w:u w:val="single"/>
        </w:rPr>
        <w:t>ena</w:t>
      </w:r>
      <w:r>
        <w:rPr>
          <w:rFonts w:ascii="Arial" w:hAnsi="Arial" w:cs="Arial"/>
          <w:b/>
          <w:u w:val="single"/>
        </w:rPr>
        <w:t xml:space="preserve"> díla</w:t>
      </w:r>
    </w:p>
    <w:p w14:paraId="38CB85DD" w14:textId="2C7086CE" w:rsidR="00DB2763" w:rsidRPr="00DB2763" w:rsidRDefault="00DB2763" w:rsidP="00DB2763">
      <w:pPr>
        <w:pStyle w:val="Odstavecseseznamem"/>
        <w:numPr>
          <w:ilvl w:val="0"/>
          <w:numId w:val="6"/>
        </w:numPr>
        <w:tabs>
          <w:tab w:val="clear" w:pos="720"/>
        </w:tabs>
        <w:spacing w:after="60"/>
        <w:ind w:left="425" w:hanging="426"/>
        <w:contextualSpacing w:val="0"/>
        <w:jc w:val="both"/>
        <w:rPr>
          <w:rFonts w:ascii="Arial" w:hAnsi="Arial" w:cs="Arial"/>
          <w:sz w:val="22"/>
          <w:szCs w:val="22"/>
        </w:rPr>
      </w:pPr>
      <w:r w:rsidRPr="00DB2763">
        <w:rPr>
          <w:rFonts w:ascii="Arial" w:hAnsi="Arial" w:cs="Arial"/>
          <w:sz w:val="22"/>
          <w:szCs w:val="22"/>
        </w:rPr>
        <w:t xml:space="preserve">Za řádně provedené dílo se objednatel zavazuje za podmínek této smlouvy zhotoviteli zaplatit </w:t>
      </w:r>
      <w:r w:rsidRPr="00DB2763">
        <w:rPr>
          <w:rFonts w:ascii="Arial" w:hAnsi="Arial" w:cs="Arial"/>
          <w:sz w:val="22"/>
          <w:szCs w:val="22"/>
          <w:highlight w:val="yellow"/>
        </w:rPr>
        <w:t>…</w:t>
      </w:r>
      <w:r w:rsidRPr="00DB2763">
        <w:rPr>
          <w:rFonts w:ascii="Arial" w:hAnsi="Arial" w:cs="Arial"/>
          <w:sz w:val="22"/>
          <w:szCs w:val="22"/>
        </w:rPr>
        <w:t xml:space="preserve"> Kč bez DPH </w:t>
      </w:r>
      <w:r w:rsidRPr="00DA361F">
        <w:rPr>
          <w:rFonts w:ascii="Arial" w:hAnsi="Arial" w:cs="Arial"/>
          <w:sz w:val="22"/>
          <w:szCs w:val="22"/>
        </w:rPr>
        <w:t>(dále též „</w:t>
      </w:r>
      <w:r w:rsidR="002C1193" w:rsidRPr="00DA361F">
        <w:rPr>
          <w:rFonts w:ascii="Arial" w:hAnsi="Arial" w:cs="Arial"/>
          <w:sz w:val="22"/>
          <w:szCs w:val="22"/>
        </w:rPr>
        <w:t xml:space="preserve">celková </w:t>
      </w:r>
      <w:r w:rsidRPr="00DA361F">
        <w:rPr>
          <w:rFonts w:ascii="Arial" w:hAnsi="Arial" w:cs="Arial"/>
          <w:sz w:val="22"/>
          <w:szCs w:val="22"/>
        </w:rPr>
        <w:t>smluvní cena“)</w:t>
      </w:r>
      <w:r w:rsidRPr="00DB2763">
        <w:rPr>
          <w:rFonts w:ascii="Arial" w:hAnsi="Arial" w:cs="Arial"/>
          <w:sz w:val="22"/>
          <w:szCs w:val="22"/>
        </w:rPr>
        <w:t>.</w:t>
      </w:r>
    </w:p>
    <w:p w14:paraId="72DB368A" w14:textId="77777777" w:rsidR="00DB2763" w:rsidRPr="00DB2763" w:rsidRDefault="00DB2763" w:rsidP="00DB2763">
      <w:pPr>
        <w:pStyle w:val="Odstavecseseznamem"/>
        <w:spacing w:after="60"/>
        <w:ind w:left="425"/>
        <w:contextualSpacing w:val="0"/>
        <w:jc w:val="both"/>
        <w:rPr>
          <w:rFonts w:ascii="Arial" w:hAnsi="Arial" w:cs="Arial"/>
          <w:sz w:val="22"/>
          <w:szCs w:val="22"/>
        </w:rPr>
      </w:pPr>
      <w:r w:rsidRPr="00DB2763">
        <w:rPr>
          <w:rFonts w:ascii="Arial" w:hAnsi="Arial" w:cs="Arial"/>
          <w:sz w:val="22"/>
          <w:szCs w:val="22"/>
        </w:rPr>
        <w:t xml:space="preserve">Výše DPH při uvedené smluvní ceně činí </w:t>
      </w:r>
      <w:r w:rsidRPr="00DB2763">
        <w:rPr>
          <w:rFonts w:ascii="Arial" w:hAnsi="Arial" w:cs="Arial"/>
          <w:sz w:val="22"/>
          <w:szCs w:val="22"/>
          <w:highlight w:val="yellow"/>
        </w:rPr>
        <w:t>…</w:t>
      </w:r>
      <w:r w:rsidRPr="00DB2763">
        <w:rPr>
          <w:rFonts w:ascii="Arial" w:hAnsi="Arial" w:cs="Arial"/>
          <w:sz w:val="22"/>
          <w:szCs w:val="22"/>
        </w:rPr>
        <w:t xml:space="preserve"> Kč.</w:t>
      </w:r>
    </w:p>
    <w:p w14:paraId="5EC8425E" w14:textId="77777777" w:rsidR="00DB2763" w:rsidRPr="00DB2763" w:rsidRDefault="00DB2763" w:rsidP="00DA361F">
      <w:pPr>
        <w:pStyle w:val="Odstavecseseznamem"/>
        <w:spacing w:after="120"/>
        <w:ind w:left="425"/>
        <w:contextualSpacing w:val="0"/>
        <w:jc w:val="both"/>
        <w:rPr>
          <w:rFonts w:ascii="Arial" w:hAnsi="Arial" w:cs="Arial"/>
          <w:sz w:val="22"/>
          <w:szCs w:val="22"/>
        </w:rPr>
      </w:pPr>
      <w:r w:rsidRPr="00DB2763">
        <w:rPr>
          <w:rFonts w:ascii="Arial" w:hAnsi="Arial" w:cs="Arial"/>
          <w:sz w:val="22"/>
          <w:szCs w:val="22"/>
        </w:rPr>
        <w:t xml:space="preserve">Celková cena, kterou objednatel za dílo uhradí, tak činí </w:t>
      </w:r>
      <w:r w:rsidRPr="00DB2763">
        <w:rPr>
          <w:rFonts w:ascii="Arial" w:hAnsi="Arial" w:cs="Arial"/>
          <w:sz w:val="22"/>
          <w:szCs w:val="22"/>
          <w:highlight w:val="yellow"/>
        </w:rPr>
        <w:t>…</w:t>
      </w:r>
      <w:r w:rsidRPr="00DB2763">
        <w:rPr>
          <w:rFonts w:ascii="Arial" w:hAnsi="Arial" w:cs="Arial"/>
          <w:sz w:val="22"/>
          <w:szCs w:val="22"/>
        </w:rPr>
        <w:t xml:space="preserve"> Kč.</w:t>
      </w:r>
    </w:p>
    <w:p w14:paraId="302925DE" w14:textId="405C84EA" w:rsidR="00DB2763" w:rsidRDefault="00DB2763" w:rsidP="00DB2763">
      <w:pPr>
        <w:numPr>
          <w:ilvl w:val="0"/>
          <w:numId w:val="6"/>
        </w:numPr>
        <w:spacing w:after="60"/>
        <w:ind w:left="426" w:hanging="426"/>
        <w:jc w:val="both"/>
        <w:rPr>
          <w:rFonts w:ascii="Arial" w:hAnsi="Arial" w:cs="Arial"/>
          <w:color w:val="000000"/>
          <w:sz w:val="22"/>
        </w:rPr>
      </w:pPr>
      <w:r>
        <w:rPr>
          <w:rFonts w:ascii="Arial" w:hAnsi="Arial" w:cs="Arial"/>
          <w:color w:val="000000"/>
          <w:sz w:val="22"/>
        </w:rPr>
        <w:t>Z</w:t>
      </w:r>
      <w:r w:rsidR="00DA361F">
        <w:rPr>
          <w:rFonts w:ascii="Arial" w:hAnsi="Arial" w:cs="Arial"/>
          <w:color w:val="000000"/>
          <w:sz w:val="22"/>
        </w:rPr>
        <w:t xml:space="preserve"> celkové smluvní </w:t>
      </w:r>
      <w:r>
        <w:rPr>
          <w:rFonts w:ascii="Arial" w:hAnsi="Arial" w:cs="Arial"/>
          <w:color w:val="000000"/>
          <w:sz w:val="22"/>
        </w:rPr>
        <w:t>ceny díla uvedené v odst. 1 připadá na:</w:t>
      </w:r>
    </w:p>
    <w:p w14:paraId="2AC62D23" w14:textId="1C5D0DD9" w:rsidR="00DB2763" w:rsidRDefault="00DB2763" w:rsidP="00DB2763">
      <w:pPr>
        <w:numPr>
          <w:ilvl w:val="1"/>
          <w:numId w:val="6"/>
        </w:numPr>
        <w:spacing w:after="60"/>
        <w:ind w:left="709" w:hanging="283"/>
        <w:jc w:val="both"/>
        <w:rPr>
          <w:rFonts w:ascii="Arial" w:hAnsi="Arial" w:cs="Arial"/>
          <w:color w:val="000000"/>
          <w:sz w:val="22"/>
        </w:rPr>
      </w:pPr>
      <w:r>
        <w:rPr>
          <w:rFonts w:ascii="Arial" w:hAnsi="Arial" w:cs="Arial"/>
          <w:color w:val="000000"/>
          <w:sz w:val="22"/>
        </w:rPr>
        <w:t>část díla podle čl. 1. odst. 2 písm. a)</w:t>
      </w:r>
      <w:r w:rsidR="002C1193">
        <w:rPr>
          <w:rFonts w:ascii="Arial" w:hAnsi="Arial" w:cs="Arial"/>
          <w:color w:val="000000"/>
          <w:sz w:val="22"/>
        </w:rPr>
        <w:t xml:space="preserve"> </w:t>
      </w:r>
      <w:r w:rsidR="002C1193" w:rsidRPr="00DB2763">
        <w:rPr>
          <w:rFonts w:ascii="Arial" w:hAnsi="Arial" w:cs="Arial"/>
          <w:sz w:val="22"/>
          <w:szCs w:val="22"/>
          <w:highlight w:val="yellow"/>
        </w:rPr>
        <w:t>…</w:t>
      </w:r>
      <w:r w:rsidR="002C1193" w:rsidRPr="00DB2763">
        <w:rPr>
          <w:rFonts w:ascii="Arial" w:hAnsi="Arial" w:cs="Arial"/>
          <w:sz w:val="22"/>
          <w:szCs w:val="22"/>
        </w:rPr>
        <w:t xml:space="preserve"> Kč bez DPH</w:t>
      </w:r>
      <w:r w:rsidR="002C1193">
        <w:rPr>
          <w:rFonts w:ascii="Arial" w:hAnsi="Arial" w:cs="Arial"/>
          <w:sz w:val="22"/>
          <w:szCs w:val="22"/>
        </w:rPr>
        <w:t>;</w:t>
      </w:r>
    </w:p>
    <w:p w14:paraId="0DC83DD0" w14:textId="38E8F50E" w:rsidR="00DB2763" w:rsidRDefault="00DB2763" w:rsidP="00DB2763">
      <w:pPr>
        <w:numPr>
          <w:ilvl w:val="1"/>
          <w:numId w:val="6"/>
        </w:numPr>
        <w:spacing w:after="60"/>
        <w:ind w:left="709" w:hanging="283"/>
        <w:jc w:val="both"/>
        <w:rPr>
          <w:rFonts w:ascii="Arial" w:hAnsi="Arial" w:cs="Arial"/>
          <w:color w:val="000000"/>
          <w:sz w:val="22"/>
        </w:rPr>
      </w:pPr>
      <w:r>
        <w:rPr>
          <w:rFonts w:ascii="Arial" w:hAnsi="Arial" w:cs="Arial"/>
          <w:color w:val="000000"/>
          <w:sz w:val="22"/>
        </w:rPr>
        <w:t>část díla podle čl. 1. odst. 2 písm. b)</w:t>
      </w:r>
      <w:r w:rsidR="002C1193">
        <w:rPr>
          <w:rFonts w:ascii="Arial" w:hAnsi="Arial" w:cs="Arial"/>
          <w:color w:val="000000"/>
          <w:sz w:val="22"/>
        </w:rPr>
        <w:t xml:space="preserve"> </w:t>
      </w:r>
      <w:r w:rsidR="002C1193" w:rsidRPr="00DB2763">
        <w:rPr>
          <w:rFonts w:ascii="Arial" w:hAnsi="Arial" w:cs="Arial"/>
          <w:sz w:val="22"/>
          <w:szCs w:val="22"/>
          <w:highlight w:val="yellow"/>
        </w:rPr>
        <w:t>…</w:t>
      </w:r>
      <w:r w:rsidR="002C1193" w:rsidRPr="00DB2763">
        <w:rPr>
          <w:rFonts w:ascii="Arial" w:hAnsi="Arial" w:cs="Arial"/>
          <w:sz w:val="22"/>
          <w:szCs w:val="22"/>
        </w:rPr>
        <w:t xml:space="preserve"> Kč bez DPH</w:t>
      </w:r>
      <w:r w:rsidR="002C1193">
        <w:rPr>
          <w:rFonts w:ascii="Arial" w:hAnsi="Arial" w:cs="Arial"/>
          <w:sz w:val="22"/>
          <w:szCs w:val="22"/>
        </w:rPr>
        <w:t>;</w:t>
      </w:r>
    </w:p>
    <w:p w14:paraId="4CB57231" w14:textId="5C0DEEE7" w:rsidR="00DB2763" w:rsidRDefault="00DB2763" w:rsidP="00DB2763">
      <w:pPr>
        <w:numPr>
          <w:ilvl w:val="1"/>
          <w:numId w:val="6"/>
        </w:numPr>
        <w:spacing w:after="60"/>
        <w:ind w:left="709" w:hanging="283"/>
        <w:jc w:val="both"/>
        <w:rPr>
          <w:rFonts w:ascii="Arial" w:hAnsi="Arial" w:cs="Arial"/>
          <w:color w:val="000000"/>
          <w:sz w:val="22"/>
        </w:rPr>
      </w:pPr>
      <w:r>
        <w:rPr>
          <w:rFonts w:ascii="Arial" w:hAnsi="Arial" w:cs="Arial"/>
          <w:color w:val="000000"/>
          <w:sz w:val="22"/>
        </w:rPr>
        <w:t>část díla podle čl. 1. odst. 2 písm. c)</w:t>
      </w:r>
      <w:r w:rsidR="002C1193">
        <w:rPr>
          <w:rFonts w:ascii="Arial" w:hAnsi="Arial" w:cs="Arial"/>
          <w:color w:val="000000"/>
          <w:sz w:val="22"/>
        </w:rPr>
        <w:t xml:space="preserve"> </w:t>
      </w:r>
      <w:r w:rsidR="002C1193" w:rsidRPr="00DB2763">
        <w:rPr>
          <w:rFonts w:ascii="Arial" w:hAnsi="Arial" w:cs="Arial"/>
          <w:sz w:val="22"/>
          <w:szCs w:val="22"/>
          <w:highlight w:val="yellow"/>
        </w:rPr>
        <w:t>…</w:t>
      </w:r>
      <w:r w:rsidR="002C1193" w:rsidRPr="00DB2763">
        <w:rPr>
          <w:rFonts w:ascii="Arial" w:hAnsi="Arial" w:cs="Arial"/>
          <w:sz w:val="22"/>
          <w:szCs w:val="22"/>
        </w:rPr>
        <w:t xml:space="preserve"> Kč bez DPH</w:t>
      </w:r>
      <w:r w:rsidR="002C1193">
        <w:rPr>
          <w:rFonts w:ascii="Arial" w:hAnsi="Arial" w:cs="Arial"/>
          <w:sz w:val="22"/>
          <w:szCs w:val="22"/>
        </w:rPr>
        <w:t>.</w:t>
      </w:r>
    </w:p>
    <w:p w14:paraId="1A56153D" w14:textId="10728FF9" w:rsidR="00DB2763" w:rsidRDefault="002C1193" w:rsidP="00DA361F">
      <w:pPr>
        <w:spacing w:after="120"/>
        <w:ind w:left="425"/>
        <w:jc w:val="both"/>
        <w:rPr>
          <w:rFonts w:ascii="Arial" w:hAnsi="Arial" w:cs="Arial"/>
          <w:color w:val="000000"/>
          <w:sz w:val="22"/>
        </w:rPr>
      </w:pPr>
      <w:r>
        <w:rPr>
          <w:rFonts w:ascii="Arial" w:hAnsi="Arial" w:cs="Arial"/>
          <w:color w:val="000000"/>
          <w:sz w:val="22"/>
        </w:rPr>
        <w:t xml:space="preserve">Takto uvedené ceny částí mají ve vztahu k příslušné části díla povahu smluvní ceny </w:t>
      </w:r>
      <w:r w:rsidR="00C027BD">
        <w:rPr>
          <w:rFonts w:ascii="Arial" w:hAnsi="Arial" w:cs="Arial"/>
          <w:color w:val="000000"/>
          <w:sz w:val="22"/>
        </w:rPr>
        <w:t xml:space="preserve">díla </w:t>
      </w:r>
      <w:r>
        <w:rPr>
          <w:rFonts w:ascii="Arial" w:hAnsi="Arial" w:cs="Arial"/>
          <w:color w:val="000000"/>
          <w:sz w:val="22"/>
        </w:rPr>
        <w:t>ve smyslu užívaném obchodními podmínkami.</w:t>
      </w:r>
    </w:p>
    <w:p w14:paraId="377C1DE6" w14:textId="3BE5C113" w:rsidR="00E20CEE" w:rsidRPr="00942DD0" w:rsidRDefault="00DA1C23" w:rsidP="002C1193">
      <w:pPr>
        <w:pStyle w:val="Odstavecseseznamem"/>
        <w:numPr>
          <w:ilvl w:val="0"/>
          <w:numId w:val="11"/>
        </w:numPr>
        <w:spacing w:after="120"/>
        <w:ind w:left="425" w:hanging="425"/>
        <w:contextualSpacing w:val="0"/>
        <w:jc w:val="both"/>
        <w:rPr>
          <w:rFonts w:ascii="Arial" w:hAnsi="Arial" w:cs="Arial"/>
          <w:sz w:val="22"/>
          <w:szCs w:val="22"/>
        </w:rPr>
      </w:pPr>
      <w:r w:rsidRPr="00942DD0">
        <w:rPr>
          <w:rFonts w:ascii="Arial" w:hAnsi="Arial" w:cs="Arial"/>
          <w:sz w:val="22"/>
          <w:szCs w:val="22"/>
        </w:rPr>
        <w:t>Objednatel prohlašuje, že v souvislosti s plněním vystupuje jako plátce DPH. Na poskytnuté plnění se tak uplatní režim přenesení daňové povinnosti podle § 92e zákona č. 235/2004 Sb., o dani z přidané hodnoty, ve znění pozdějších předpisů.</w:t>
      </w:r>
    </w:p>
    <w:p w14:paraId="35DBBFB1" w14:textId="7E058810" w:rsidR="0024702F" w:rsidRPr="0024702F" w:rsidRDefault="0024702F" w:rsidP="00DA361F">
      <w:pPr>
        <w:numPr>
          <w:ilvl w:val="0"/>
          <w:numId w:val="11"/>
        </w:numPr>
        <w:spacing w:after="60"/>
        <w:ind w:left="425" w:hanging="425"/>
        <w:jc w:val="both"/>
        <w:rPr>
          <w:rFonts w:ascii="Arial" w:hAnsi="Arial" w:cs="Arial"/>
          <w:sz w:val="22"/>
          <w:szCs w:val="22"/>
        </w:rPr>
      </w:pPr>
      <w:r w:rsidRPr="0024702F">
        <w:rPr>
          <w:rFonts w:ascii="Arial" w:hAnsi="Arial" w:cs="Arial"/>
          <w:sz w:val="22"/>
          <w:szCs w:val="22"/>
        </w:rPr>
        <w:t xml:space="preserve">Na </w:t>
      </w:r>
      <w:r w:rsidRPr="0024702F">
        <w:rPr>
          <w:rFonts w:ascii="Arial" w:hAnsi="Arial" w:cs="Arial"/>
          <w:color w:val="000000"/>
          <w:sz w:val="22"/>
          <w:szCs w:val="22"/>
        </w:rPr>
        <w:t xml:space="preserve">část díla podle čl. 1. odst. 2 písm. b) zamýšlí </w:t>
      </w:r>
      <w:r>
        <w:rPr>
          <w:rFonts w:ascii="Arial" w:hAnsi="Arial" w:cs="Arial"/>
          <w:color w:val="000000"/>
          <w:sz w:val="22"/>
          <w:szCs w:val="22"/>
        </w:rPr>
        <w:t>objednatel</w:t>
      </w:r>
      <w:r w:rsidRPr="0024702F">
        <w:rPr>
          <w:rFonts w:ascii="Arial" w:hAnsi="Arial" w:cs="Arial"/>
          <w:color w:val="000000"/>
          <w:sz w:val="22"/>
          <w:szCs w:val="22"/>
        </w:rPr>
        <w:t xml:space="preserve"> získat dotační financování prostřednictvím </w:t>
      </w:r>
      <w:r w:rsidRPr="0024702F">
        <w:rPr>
          <w:rFonts w:ascii="Arial" w:hAnsi="Arial" w:cs="Arial"/>
          <w:bCs/>
          <w:color w:val="000000"/>
          <w:sz w:val="22"/>
          <w:szCs w:val="22"/>
        </w:rPr>
        <w:t xml:space="preserve">Integrovaného regionálního operačního programu pro období </w:t>
      </w:r>
      <w:proofErr w:type="gramStart"/>
      <w:r w:rsidRPr="0024702F">
        <w:rPr>
          <w:rFonts w:ascii="Arial" w:hAnsi="Arial" w:cs="Arial"/>
          <w:bCs/>
          <w:color w:val="000000"/>
          <w:sz w:val="22"/>
          <w:szCs w:val="22"/>
        </w:rPr>
        <w:t>2021 – 2027</w:t>
      </w:r>
      <w:proofErr w:type="gramEnd"/>
      <w:r w:rsidRPr="0024702F">
        <w:rPr>
          <w:rFonts w:ascii="Arial" w:hAnsi="Arial" w:cs="Arial"/>
          <w:bCs/>
          <w:color w:val="000000"/>
          <w:sz w:val="22"/>
          <w:szCs w:val="22"/>
        </w:rPr>
        <w:t xml:space="preserve"> (IROP) v rámci výzvy č. 103 </w:t>
      </w:r>
      <w:proofErr w:type="gramStart"/>
      <w:r w:rsidRPr="0024702F">
        <w:rPr>
          <w:rFonts w:ascii="Arial" w:hAnsi="Arial" w:cs="Arial"/>
          <w:bCs/>
          <w:color w:val="000000"/>
          <w:sz w:val="22"/>
          <w:szCs w:val="22"/>
        </w:rPr>
        <w:t>IROP - VZNIK</w:t>
      </w:r>
      <w:proofErr w:type="gramEnd"/>
      <w:r w:rsidRPr="0024702F">
        <w:rPr>
          <w:rFonts w:ascii="Arial" w:hAnsi="Arial" w:cs="Arial"/>
          <w:bCs/>
          <w:color w:val="000000"/>
          <w:sz w:val="22"/>
          <w:szCs w:val="22"/>
        </w:rPr>
        <w:t xml:space="preserve"> A MODERNIZACE URGENTNÍCH </w:t>
      </w:r>
      <w:proofErr w:type="gramStart"/>
      <w:r w:rsidRPr="0024702F">
        <w:rPr>
          <w:rFonts w:ascii="Arial" w:hAnsi="Arial" w:cs="Arial"/>
          <w:bCs/>
          <w:color w:val="000000"/>
          <w:sz w:val="22"/>
          <w:szCs w:val="22"/>
        </w:rPr>
        <w:t>PŘÍJMŮ - SC</w:t>
      </w:r>
      <w:proofErr w:type="gramEnd"/>
      <w:r w:rsidRPr="0024702F">
        <w:rPr>
          <w:rFonts w:ascii="Arial" w:hAnsi="Arial" w:cs="Arial"/>
          <w:bCs/>
          <w:color w:val="000000"/>
          <w:sz w:val="22"/>
          <w:szCs w:val="22"/>
        </w:rPr>
        <w:t xml:space="preserve"> 4.3 (MRR)</w:t>
      </w:r>
      <w:r>
        <w:rPr>
          <w:rFonts w:ascii="Arial" w:hAnsi="Arial" w:cs="Arial"/>
          <w:bCs/>
          <w:color w:val="000000"/>
          <w:sz w:val="22"/>
          <w:szCs w:val="22"/>
        </w:rPr>
        <w:t>. V této souvislosti se za účelem transparentnosti účetnictví projektu zavádějí oddělené fakturační řady částí díla takto:</w:t>
      </w:r>
    </w:p>
    <w:p w14:paraId="674A68AF" w14:textId="43FBF2CB" w:rsidR="0024702F" w:rsidRDefault="0024702F" w:rsidP="00DA361F">
      <w:pPr>
        <w:spacing w:after="60"/>
        <w:ind w:left="709" w:hanging="284"/>
        <w:jc w:val="both"/>
        <w:rPr>
          <w:rFonts w:ascii="Arial" w:hAnsi="Arial" w:cs="Arial"/>
          <w:sz w:val="22"/>
          <w:szCs w:val="22"/>
        </w:rPr>
      </w:pPr>
      <w:r>
        <w:rPr>
          <w:rFonts w:ascii="Arial" w:hAnsi="Arial" w:cs="Arial"/>
          <w:bCs/>
          <w:color w:val="000000"/>
          <w:sz w:val="22"/>
          <w:szCs w:val="22"/>
        </w:rPr>
        <w:t>a)</w:t>
      </w:r>
      <w:r>
        <w:rPr>
          <w:rFonts w:ascii="Arial" w:hAnsi="Arial" w:cs="Arial"/>
          <w:bCs/>
          <w:color w:val="000000"/>
          <w:sz w:val="22"/>
          <w:szCs w:val="22"/>
        </w:rPr>
        <w:tab/>
      </w:r>
      <w:r w:rsidRPr="00BB1729">
        <w:rPr>
          <w:rFonts w:ascii="Arial" w:hAnsi="Arial" w:cs="Arial"/>
          <w:bCs/>
          <w:i/>
          <w:iCs/>
          <w:color w:val="000000"/>
          <w:sz w:val="22"/>
          <w:szCs w:val="22"/>
        </w:rPr>
        <w:t>„</w:t>
      </w:r>
      <w:r w:rsidRPr="00DA361F">
        <w:rPr>
          <w:rFonts w:ascii="Arial" w:hAnsi="Arial" w:cs="Arial"/>
          <w:bCs/>
          <w:i/>
          <w:iCs/>
          <w:color w:val="000000"/>
          <w:sz w:val="22"/>
          <w:szCs w:val="22"/>
        </w:rPr>
        <w:t>NPK, a.s., Svitavská nemocnice, modernizace lůžkového fondu – 0. Etapa a 1.Etapa, 2. fáze“</w:t>
      </w:r>
      <w:r>
        <w:rPr>
          <w:rFonts w:ascii="Arial" w:hAnsi="Arial" w:cs="Arial"/>
          <w:bCs/>
          <w:color w:val="000000"/>
          <w:sz w:val="22"/>
          <w:szCs w:val="22"/>
        </w:rPr>
        <w:t xml:space="preserve">, ve které bude zhotovitel fakturovat práce na částech díla </w:t>
      </w:r>
      <w:r w:rsidR="00DA361F">
        <w:rPr>
          <w:rFonts w:ascii="Arial" w:hAnsi="Arial" w:cs="Arial"/>
          <w:color w:val="000000"/>
          <w:sz w:val="22"/>
        </w:rPr>
        <w:t xml:space="preserve">podle čl. 1. odst. 2 písm. a) a c), které bude objednatel hradit prostřednictvím účtu č. </w:t>
      </w:r>
      <w:r w:rsidR="00DA361F" w:rsidRPr="00942DD0">
        <w:rPr>
          <w:rFonts w:ascii="Arial" w:hAnsi="Arial" w:cs="Arial"/>
          <w:sz w:val="22"/>
          <w:szCs w:val="22"/>
        </w:rPr>
        <w:t>107-1752200237/0100</w:t>
      </w:r>
      <w:r w:rsidR="00DA361F">
        <w:rPr>
          <w:rFonts w:ascii="Arial" w:hAnsi="Arial" w:cs="Arial"/>
          <w:sz w:val="22"/>
          <w:szCs w:val="22"/>
        </w:rPr>
        <w:t xml:space="preserve"> </w:t>
      </w:r>
      <w:r w:rsidR="00DA361F" w:rsidRPr="00942DD0">
        <w:rPr>
          <w:rFonts w:ascii="Arial" w:hAnsi="Arial" w:cs="Arial"/>
          <w:sz w:val="22"/>
          <w:szCs w:val="22"/>
        </w:rPr>
        <w:t>vedeného u Komerční banky a.s.</w:t>
      </w:r>
      <w:r w:rsidR="00DA361F">
        <w:rPr>
          <w:rFonts w:ascii="Arial" w:hAnsi="Arial" w:cs="Arial"/>
          <w:sz w:val="22"/>
          <w:szCs w:val="22"/>
        </w:rPr>
        <w:t>;</w:t>
      </w:r>
    </w:p>
    <w:p w14:paraId="008CB43C" w14:textId="3DE2A754" w:rsidR="00DA361F" w:rsidRPr="0024702F" w:rsidRDefault="00DA361F" w:rsidP="00DA361F">
      <w:pPr>
        <w:spacing w:after="120"/>
        <w:ind w:left="709" w:hanging="283"/>
        <w:jc w:val="both"/>
        <w:rPr>
          <w:rFonts w:ascii="Arial" w:hAnsi="Arial" w:cs="Arial"/>
          <w:sz w:val="22"/>
          <w:szCs w:val="22"/>
        </w:rPr>
      </w:pPr>
      <w:r>
        <w:rPr>
          <w:rFonts w:ascii="Arial" w:hAnsi="Arial" w:cs="Arial"/>
          <w:sz w:val="22"/>
          <w:szCs w:val="22"/>
        </w:rPr>
        <w:t>b)</w:t>
      </w:r>
      <w:r>
        <w:rPr>
          <w:rFonts w:ascii="Arial" w:hAnsi="Arial" w:cs="Arial"/>
          <w:sz w:val="22"/>
          <w:szCs w:val="22"/>
        </w:rPr>
        <w:tab/>
      </w:r>
      <w:r w:rsidRPr="00BB1729">
        <w:rPr>
          <w:rFonts w:ascii="Arial" w:hAnsi="Arial" w:cs="Arial"/>
          <w:bCs/>
          <w:i/>
          <w:iCs/>
          <w:color w:val="000000"/>
          <w:sz w:val="22"/>
          <w:szCs w:val="22"/>
        </w:rPr>
        <w:t>„</w:t>
      </w:r>
      <w:r w:rsidRPr="00DA361F">
        <w:rPr>
          <w:rFonts w:ascii="Arial" w:hAnsi="Arial" w:cs="Arial"/>
          <w:bCs/>
          <w:i/>
          <w:iCs/>
          <w:color w:val="000000"/>
          <w:sz w:val="22"/>
          <w:szCs w:val="22"/>
        </w:rPr>
        <w:t xml:space="preserve">NPK, a.s., Svitavská nemocnice, modernizace lůžkového fondu –1.Etapa, </w:t>
      </w:r>
      <w:r>
        <w:rPr>
          <w:rFonts w:ascii="Arial" w:hAnsi="Arial" w:cs="Arial"/>
          <w:bCs/>
          <w:i/>
          <w:iCs/>
          <w:color w:val="000000"/>
          <w:sz w:val="22"/>
          <w:szCs w:val="22"/>
        </w:rPr>
        <w:t>1</w:t>
      </w:r>
      <w:r w:rsidRPr="00DA361F">
        <w:rPr>
          <w:rFonts w:ascii="Arial" w:hAnsi="Arial" w:cs="Arial"/>
          <w:bCs/>
          <w:i/>
          <w:iCs/>
          <w:color w:val="000000"/>
          <w:sz w:val="22"/>
          <w:szCs w:val="22"/>
        </w:rPr>
        <w:t>. fáze“</w:t>
      </w:r>
      <w:r>
        <w:rPr>
          <w:rFonts w:ascii="Arial" w:hAnsi="Arial" w:cs="Arial"/>
          <w:bCs/>
          <w:color w:val="000000"/>
          <w:sz w:val="22"/>
          <w:szCs w:val="22"/>
        </w:rPr>
        <w:t xml:space="preserve">, ve které bude zhotovitel fakturovat práce na částech díla </w:t>
      </w:r>
      <w:r>
        <w:rPr>
          <w:rFonts w:ascii="Arial" w:hAnsi="Arial" w:cs="Arial"/>
          <w:color w:val="000000"/>
          <w:sz w:val="22"/>
        </w:rPr>
        <w:t xml:space="preserve">podle čl. 1. odst. 2 písm. b), které bude objednatel hradit prostřednictvím účtu č. </w:t>
      </w:r>
      <w:r w:rsidRPr="00942DD0">
        <w:rPr>
          <w:rFonts w:ascii="Arial" w:hAnsi="Arial" w:cs="Arial"/>
          <w:sz w:val="22"/>
          <w:szCs w:val="22"/>
        </w:rPr>
        <w:t>220764424/0300</w:t>
      </w:r>
      <w:r>
        <w:rPr>
          <w:rFonts w:ascii="Arial" w:hAnsi="Arial" w:cs="Arial"/>
          <w:sz w:val="22"/>
          <w:szCs w:val="22"/>
        </w:rPr>
        <w:t xml:space="preserve"> </w:t>
      </w:r>
      <w:r w:rsidRPr="00942DD0">
        <w:rPr>
          <w:rFonts w:ascii="Arial" w:hAnsi="Arial" w:cs="Arial"/>
          <w:sz w:val="22"/>
          <w:szCs w:val="22"/>
        </w:rPr>
        <w:t>vedeného u ČSOB a.s.</w:t>
      </w:r>
    </w:p>
    <w:p w14:paraId="70500980" w14:textId="1FBC1BF0" w:rsidR="00942DD0" w:rsidRPr="00390FE2" w:rsidRDefault="001B426B" w:rsidP="002C1193">
      <w:pPr>
        <w:numPr>
          <w:ilvl w:val="0"/>
          <w:numId w:val="11"/>
        </w:numPr>
        <w:spacing w:after="120"/>
        <w:ind w:left="426" w:hanging="426"/>
        <w:jc w:val="both"/>
        <w:rPr>
          <w:rFonts w:ascii="Arial" w:hAnsi="Arial" w:cs="Arial"/>
          <w:sz w:val="22"/>
          <w:szCs w:val="22"/>
        </w:rPr>
      </w:pPr>
      <w:r>
        <w:rPr>
          <w:rFonts w:ascii="Arial" w:hAnsi="Arial" w:cs="Arial"/>
          <w:sz w:val="22"/>
          <w:szCs w:val="22"/>
        </w:rPr>
        <w:t xml:space="preserve">Nad rámec ceny díla </w:t>
      </w:r>
      <w:r w:rsidR="00B67B6C" w:rsidRPr="00942DD0">
        <w:rPr>
          <w:rFonts w:ascii="Arial" w:hAnsi="Arial" w:cs="Arial"/>
          <w:sz w:val="22"/>
          <w:szCs w:val="22"/>
        </w:rPr>
        <w:t>zaplat</w:t>
      </w:r>
      <w:r w:rsidR="00B67B6C">
        <w:rPr>
          <w:rFonts w:ascii="Arial" w:hAnsi="Arial" w:cs="Arial"/>
          <w:sz w:val="22"/>
          <w:szCs w:val="22"/>
        </w:rPr>
        <w:t xml:space="preserve">í </w:t>
      </w:r>
      <w:r>
        <w:rPr>
          <w:rFonts w:ascii="Arial" w:hAnsi="Arial" w:cs="Arial"/>
          <w:sz w:val="22"/>
          <w:szCs w:val="22"/>
        </w:rPr>
        <w:t>o</w:t>
      </w:r>
      <w:r w:rsidR="00942DD0" w:rsidRPr="00942DD0">
        <w:rPr>
          <w:rFonts w:ascii="Arial" w:hAnsi="Arial" w:cs="Arial"/>
          <w:sz w:val="22"/>
          <w:szCs w:val="22"/>
        </w:rPr>
        <w:t xml:space="preserve">bjednatel zhotoviteli </w:t>
      </w:r>
      <w:r>
        <w:rPr>
          <w:rFonts w:ascii="Arial" w:hAnsi="Arial" w:cs="Arial"/>
          <w:sz w:val="22"/>
          <w:szCs w:val="22"/>
        </w:rPr>
        <w:t xml:space="preserve">za splnění příslušných podmínek doplatek k ceně ve </w:t>
      </w:r>
      <w:r w:rsidR="00942DD0" w:rsidRPr="00942DD0">
        <w:rPr>
          <w:rFonts w:ascii="Arial" w:hAnsi="Arial" w:cs="Arial"/>
          <w:sz w:val="22"/>
          <w:szCs w:val="22"/>
        </w:rPr>
        <w:t>výš</w:t>
      </w:r>
      <w:r>
        <w:rPr>
          <w:rFonts w:ascii="Arial" w:hAnsi="Arial" w:cs="Arial"/>
          <w:sz w:val="22"/>
          <w:szCs w:val="22"/>
        </w:rPr>
        <w:t>i</w:t>
      </w:r>
      <w:r w:rsidR="00942DD0" w:rsidRPr="00942DD0">
        <w:rPr>
          <w:rFonts w:ascii="Arial" w:hAnsi="Arial" w:cs="Arial"/>
          <w:sz w:val="22"/>
          <w:szCs w:val="22"/>
        </w:rPr>
        <w:t xml:space="preserve"> </w:t>
      </w:r>
      <w:r>
        <w:rPr>
          <w:rFonts w:ascii="Arial" w:hAnsi="Arial" w:cs="Arial"/>
          <w:sz w:val="22"/>
          <w:szCs w:val="22"/>
        </w:rPr>
        <w:t>vypočtené postupem po</w:t>
      </w:r>
      <w:r w:rsidR="00B67B6C">
        <w:rPr>
          <w:rFonts w:ascii="Arial" w:hAnsi="Arial" w:cs="Arial"/>
          <w:sz w:val="22"/>
          <w:szCs w:val="22"/>
        </w:rPr>
        <w:t>psaným na listu 3</w:t>
      </w:r>
      <w:r>
        <w:rPr>
          <w:rFonts w:ascii="Arial" w:hAnsi="Arial" w:cs="Arial"/>
          <w:sz w:val="22"/>
          <w:szCs w:val="22"/>
        </w:rPr>
        <w:t xml:space="preserve"> přílohy č. 7 této smlouvy</w:t>
      </w:r>
      <w:r w:rsidR="00B67B6C">
        <w:rPr>
          <w:rFonts w:ascii="Arial" w:hAnsi="Arial" w:cs="Arial"/>
          <w:sz w:val="22"/>
          <w:szCs w:val="22"/>
        </w:rPr>
        <w:t>, resp. vypočtené kalkulátorem</w:t>
      </w:r>
      <w:r>
        <w:rPr>
          <w:rFonts w:ascii="Arial" w:hAnsi="Arial" w:cs="Arial"/>
          <w:sz w:val="22"/>
          <w:szCs w:val="22"/>
        </w:rPr>
        <w:t xml:space="preserve"> </w:t>
      </w:r>
      <w:r w:rsidR="00B67B6C">
        <w:rPr>
          <w:rFonts w:ascii="Arial" w:hAnsi="Arial" w:cs="Arial"/>
          <w:sz w:val="22"/>
          <w:szCs w:val="22"/>
        </w:rPr>
        <w:t>na listu 1 této přílohy.</w:t>
      </w:r>
      <w:r w:rsidR="00BB1729">
        <w:rPr>
          <w:rFonts w:ascii="Arial" w:hAnsi="Arial" w:cs="Arial"/>
          <w:sz w:val="22"/>
          <w:szCs w:val="22"/>
        </w:rPr>
        <w:t xml:space="preserve"> Doplatek bude řešen ve stejné fakturační řadě jako věcná část plnění, se kterou souvisí.</w:t>
      </w:r>
      <w:r w:rsidR="00707755">
        <w:rPr>
          <w:rFonts w:ascii="Arial" w:hAnsi="Arial" w:cs="Arial"/>
          <w:sz w:val="22"/>
          <w:szCs w:val="22"/>
        </w:rPr>
        <w:t xml:space="preserve"> </w:t>
      </w:r>
      <w:r w:rsidR="00707755" w:rsidRPr="00390FE2">
        <w:rPr>
          <w:rFonts w:ascii="Arial" w:hAnsi="Arial" w:cs="Arial"/>
          <w:sz w:val="22"/>
          <w:szCs w:val="22"/>
        </w:rPr>
        <w:t>Ustanovení čl. 10 bodu 1 obchodních podmínek v části, která je s takto nastaveným doplatkovým mechanismem v rozporu, se neužije.</w:t>
      </w:r>
    </w:p>
    <w:p w14:paraId="03DB17C1" w14:textId="6C587FB6" w:rsidR="006D1573" w:rsidRPr="006D1573" w:rsidRDefault="006D1573" w:rsidP="001D1106">
      <w:pPr>
        <w:spacing w:after="120"/>
        <w:jc w:val="both"/>
        <w:rPr>
          <w:rFonts w:ascii="Arial" w:hAnsi="Arial" w:cs="Arial"/>
          <w:szCs w:val="36"/>
        </w:rPr>
      </w:pPr>
    </w:p>
    <w:p w14:paraId="53A1A3B8" w14:textId="28509C40" w:rsidR="006371D3"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3.</w:t>
      </w:r>
      <w:r>
        <w:rPr>
          <w:rFonts w:ascii="Arial" w:hAnsi="Arial" w:cs="Arial"/>
          <w:b/>
          <w:u w:val="single"/>
        </w:rPr>
        <w:tab/>
        <w:t>T</w:t>
      </w:r>
      <w:r w:rsidR="006371D3" w:rsidRPr="00AE0CB0">
        <w:rPr>
          <w:rFonts w:ascii="Arial" w:hAnsi="Arial" w:cs="Arial"/>
          <w:b/>
          <w:u w:val="single"/>
        </w:rPr>
        <w:t>ermíny a místo plnění</w:t>
      </w:r>
    </w:p>
    <w:p w14:paraId="3561C4A5" w14:textId="3883C8FB" w:rsidR="00B67B6C" w:rsidRDefault="00B67B6C" w:rsidP="00B67B6C">
      <w:pPr>
        <w:pStyle w:val="Textvbloku"/>
        <w:numPr>
          <w:ilvl w:val="0"/>
          <w:numId w:val="7"/>
        </w:numPr>
        <w:tabs>
          <w:tab w:val="clear" w:pos="720"/>
        </w:tabs>
        <w:spacing w:after="120"/>
        <w:ind w:left="426" w:hanging="426"/>
        <w:rPr>
          <w:sz w:val="22"/>
        </w:rPr>
      </w:pPr>
      <w:r w:rsidRPr="00FC1CFD">
        <w:rPr>
          <w:sz w:val="22"/>
          <w:szCs w:val="22"/>
        </w:rPr>
        <w:t>Staveniště</w:t>
      </w:r>
      <w:r w:rsidR="00C95641">
        <w:rPr>
          <w:sz w:val="22"/>
          <w:szCs w:val="22"/>
        </w:rPr>
        <w:t xml:space="preserve"> první části díla</w:t>
      </w:r>
      <w:r w:rsidRPr="00FC1CFD">
        <w:rPr>
          <w:sz w:val="22"/>
          <w:szCs w:val="22"/>
        </w:rPr>
        <w:t xml:space="preserve"> předá objednatel zhotoviteli v termínu </w:t>
      </w:r>
      <w:r>
        <w:rPr>
          <w:sz w:val="22"/>
          <w:szCs w:val="22"/>
        </w:rPr>
        <w:t>1. 7. 2026, nedohodnou-li se smluvní strany jinak. K případnému ujednání odlišného termínu jsou oprávněny osoby uvedené v čl. 5. odst. 3 této smlouvy.</w:t>
      </w:r>
      <w:r w:rsidR="00C95641">
        <w:rPr>
          <w:sz w:val="22"/>
          <w:szCs w:val="22"/>
        </w:rPr>
        <w:t xml:space="preserve"> Předání staveniště následujících částí díla proběhne po dohodě stan, příp. na výzvu objednatele po zprovoznění podmiňujících předchozích etap díla.</w:t>
      </w:r>
    </w:p>
    <w:p w14:paraId="360F1403" w14:textId="068A029C" w:rsidR="00B67B6C" w:rsidRPr="00B67B6C" w:rsidRDefault="00B67B6C" w:rsidP="00B67B6C">
      <w:pPr>
        <w:pStyle w:val="Textvbloku"/>
        <w:numPr>
          <w:ilvl w:val="0"/>
          <w:numId w:val="7"/>
        </w:numPr>
        <w:tabs>
          <w:tab w:val="clear" w:pos="720"/>
        </w:tabs>
        <w:spacing w:after="60"/>
        <w:ind w:left="425" w:right="0" w:hanging="425"/>
        <w:rPr>
          <w:i/>
          <w:sz w:val="22"/>
        </w:rPr>
      </w:pPr>
      <w:r w:rsidRPr="00FC1CFD">
        <w:rPr>
          <w:sz w:val="22"/>
          <w:szCs w:val="22"/>
        </w:rPr>
        <w:lastRenderedPageBreak/>
        <w:t>Zhotovitel provede sjednané práce tak, aby předávací řízení k</w:t>
      </w:r>
      <w:r>
        <w:rPr>
          <w:sz w:val="22"/>
          <w:szCs w:val="22"/>
        </w:rPr>
        <w:t xml:space="preserve"> části </w:t>
      </w:r>
      <w:r w:rsidRPr="00FC1CFD">
        <w:rPr>
          <w:sz w:val="22"/>
          <w:szCs w:val="22"/>
        </w:rPr>
        <w:t>díl</w:t>
      </w:r>
      <w:r>
        <w:rPr>
          <w:sz w:val="22"/>
          <w:szCs w:val="22"/>
        </w:rPr>
        <w:t>a</w:t>
      </w:r>
      <w:r w:rsidRPr="00FC1CFD">
        <w:rPr>
          <w:sz w:val="22"/>
          <w:szCs w:val="22"/>
        </w:rPr>
        <w:t xml:space="preserve"> schopné převzetí bylo zahájeno nejpozději</w:t>
      </w:r>
      <w:r>
        <w:rPr>
          <w:sz w:val="22"/>
          <w:szCs w:val="22"/>
        </w:rPr>
        <w:t>:</w:t>
      </w:r>
    </w:p>
    <w:p w14:paraId="7958D753" w14:textId="3707569D" w:rsidR="00B67B6C" w:rsidRDefault="00B67B6C" w:rsidP="00B67B6C">
      <w:pPr>
        <w:pStyle w:val="Textvbloku"/>
        <w:numPr>
          <w:ilvl w:val="0"/>
          <w:numId w:val="24"/>
        </w:numPr>
        <w:spacing w:after="60"/>
        <w:ind w:left="709" w:right="0" w:hanging="284"/>
        <w:rPr>
          <w:color w:val="000000"/>
          <w:sz w:val="22"/>
        </w:rPr>
      </w:pPr>
      <w:r>
        <w:rPr>
          <w:sz w:val="22"/>
          <w:szCs w:val="22"/>
        </w:rPr>
        <w:t xml:space="preserve">do </w:t>
      </w:r>
      <w:r w:rsidRPr="00B67B6C">
        <w:rPr>
          <w:sz w:val="22"/>
        </w:rPr>
        <w:t>7</w:t>
      </w:r>
      <w:r w:rsidR="00C95641">
        <w:rPr>
          <w:sz w:val="22"/>
        </w:rPr>
        <w:t xml:space="preserve"> </w:t>
      </w:r>
      <w:r w:rsidRPr="00B67B6C">
        <w:rPr>
          <w:sz w:val="22"/>
        </w:rPr>
        <w:t xml:space="preserve">měsíců od prvního předání a převzetí staveniště v případě </w:t>
      </w:r>
      <w:r w:rsidRPr="00B67B6C">
        <w:rPr>
          <w:color w:val="000000"/>
          <w:sz w:val="22"/>
        </w:rPr>
        <w:t>část</w:t>
      </w:r>
      <w:r w:rsidR="007E212E">
        <w:rPr>
          <w:color w:val="000000"/>
          <w:sz w:val="22"/>
        </w:rPr>
        <w:t>i</w:t>
      </w:r>
      <w:r w:rsidRPr="00B67B6C">
        <w:rPr>
          <w:color w:val="000000"/>
          <w:sz w:val="22"/>
        </w:rPr>
        <w:t xml:space="preserve"> díla podle čl. 1. odst. 2 písm. a)</w:t>
      </w:r>
      <w:r>
        <w:rPr>
          <w:color w:val="000000"/>
          <w:sz w:val="22"/>
        </w:rPr>
        <w:t>;</w:t>
      </w:r>
    </w:p>
    <w:p w14:paraId="6A545880" w14:textId="2D9EF656" w:rsidR="00B67B6C" w:rsidRDefault="00C95641" w:rsidP="00B67B6C">
      <w:pPr>
        <w:pStyle w:val="Textvbloku"/>
        <w:numPr>
          <w:ilvl w:val="0"/>
          <w:numId w:val="24"/>
        </w:numPr>
        <w:spacing w:after="60"/>
        <w:ind w:left="709" w:right="0" w:hanging="284"/>
        <w:rPr>
          <w:color w:val="000000"/>
          <w:sz w:val="22"/>
        </w:rPr>
      </w:pPr>
      <w:r w:rsidRPr="00C95641">
        <w:rPr>
          <w:color w:val="000000"/>
          <w:sz w:val="22"/>
        </w:rPr>
        <w:t>do 20 měsíců od předání staveniště</w:t>
      </w:r>
      <w:r>
        <w:rPr>
          <w:color w:val="000000"/>
          <w:sz w:val="22"/>
        </w:rPr>
        <w:t xml:space="preserve"> této části díla </w:t>
      </w:r>
      <w:r w:rsidRPr="00B67B6C">
        <w:rPr>
          <w:sz w:val="22"/>
        </w:rPr>
        <w:t xml:space="preserve">v případě </w:t>
      </w:r>
      <w:r w:rsidRPr="00B67B6C">
        <w:rPr>
          <w:color w:val="000000"/>
          <w:sz w:val="22"/>
        </w:rPr>
        <w:t>část</w:t>
      </w:r>
      <w:r>
        <w:rPr>
          <w:color w:val="000000"/>
          <w:sz w:val="22"/>
        </w:rPr>
        <w:t>i</w:t>
      </w:r>
      <w:r w:rsidRPr="00B67B6C">
        <w:rPr>
          <w:color w:val="000000"/>
          <w:sz w:val="22"/>
        </w:rPr>
        <w:t xml:space="preserve"> díla podle čl. 1. odst. 2 písm. </w:t>
      </w:r>
      <w:r>
        <w:rPr>
          <w:color w:val="000000"/>
          <w:sz w:val="22"/>
        </w:rPr>
        <w:t>b</w:t>
      </w:r>
      <w:r w:rsidRPr="00B67B6C">
        <w:rPr>
          <w:color w:val="000000"/>
          <w:sz w:val="22"/>
        </w:rPr>
        <w:t>)</w:t>
      </w:r>
      <w:r w:rsidR="00BB1729">
        <w:rPr>
          <w:color w:val="000000"/>
          <w:sz w:val="22"/>
        </w:rPr>
        <w:t xml:space="preserve">. Předání staveniště této části je podmíněno zprovozněním </w:t>
      </w:r>
      <w:r w:rsidR="00BB1729" w:rsidRPr="00B67B6C">
        <w:rPr>
          <w:color w:val="000000"/>
          <w:sz w:val="22"/>
        </w:rPr>
        <w:t>část</w:t>
      </w:r>
      <w:r w:rsidR="00BB1729">
        <w:rPr>
          <w:color w:val="000000"/>
          <w:sz w:val="22"/>
        </w:rPr>
        <w:t>i</w:t>
      </w:r>
      <w:r w:rsidR="00BB1729" w:rsidRPr="00B67B6C">
        <w:rPr>
          <w:color w:val="000000"/>
          <w:sz w:val="22"/>
        </w:rPr>
        <w:t xml:space="preserve"> díla podle čl. 1. odst. 2 písm. a)</w:t>
      </w:r>
      <w:r w:rsidR="00BB1729">
        <w:rPr>
          <w:color w:val="000000"/>
          <w:sz w:val="22"/>
        </w:rPr>
        <w:t>;</w:t>
      </w:r>
    </w:p>
    <w:p w14:paraId="3154753B" w14:textId="74FABE83" w:rsidR="00C95641" w:rsidRDefault="00C95641" w:rsidP="007E212E">
      <w:pPr>
        <w:pStyle w:val="Textvbloku"/>
        <w:numPr>
          <w:ilvl w:val="0"/>
          <w:numId w:val="24"/>
        </w:numPr>
        <w:spacing w:after="120"/>
        <w:ind w:left="709" w:right="0" w:hanging="284"/>
        <w:rPr>
          <w:color w:val="000000"/>
          <w:sz w:val="22"/>
        </w:rPr>
      </w:pPr>
      <w:r w:rsidRPr="00C95641">
        <w:rPr>
          <w:color w:val="000000"/>
          <w:sz w:val="22"/>
        </w:rPr>
        <w:t xml:space="preserve">do </w:t>
      </w:r>
      <w:r>
        <w:rPr>
          <w:color w:val="000000"/>
          <w:sz w:val="22"/>
        </w:rPr>
        <w:t>16</w:t>
      </w:r>
      <w:r w:rsidRPr="00C95641">
        <w:rPr>
          <w:color w:val="000000"/>
          <w:sz w:val="22"/>
        </w:rPr>
        <w:t xml:space="preserve"> měsíců od předání staveniště</w:t>
      </w:r>
      <w:r>
        <w:rPr>
          <w:color w:val="000000"/>
          <w:sz w:val="22"/>
        </w:rPr>
        <w:t xml:space="preserve"> této části díla </w:t>
      </w:r>
      <w:r w:rsidRPr="00B67B6C">
        <w:rPr>
          <w:sz w:val="22"/>
        </w:rPr>
        <w:t xml:space="preserve">v případě </w:t>
      </w:r>
      <w:r w:rsidRPr="00B67B6C">
        <w:rPr>
          <w:color w:val="000000"/>
          <w:sz w:val="22"/>
        </w:rPr>
        <w:t>část</w:t>
      </w:r>
      <w:r>
        <w:rPr>
          <w:color w:val="000000"/>
          <w:sz w:val="22"/>
        </w:rPr>
        <w:t>i</w:t>
      </w:r>
      <w:r w:rsidRPr="00B67B6C">
        <w:rPr>
          <w:color w:val="000000"/>
          <w:sz w:val="22"/>
        </w:rPr>
        <w:t xml:space="preserve"> díla podle čl. 1. odst. 2 písm. </w:t>
      </w:r>
      <w:r>
        <w:rPr>
          <w:color w:val="000000"/>
          <w:sz w:val="22"/>
        </w:rPr>
        <w:t>c</w:t>
      </w:r>
      <w:r w:rsidRPr="00B67B6C">
        <w:rPr>
          <w:color w:val="000000"/>
          <w:sz w:val="22"/>
        </w:rPr>
        <w:t>)</w:t>
      </w:r>
      <w:r>
        <w:rPr>
          <w:color w:val="000000"/>
          <w:sz w:val="22"/>
        </w:rPr>
        <w:t>.</w:t>
      </w:r>
      <w:r w:rsidR="00BB1729">
        <w:rPr>
          <w:color w:val="000000"/>
          <w:sz w:val="22"/>
        </w:rPr>
        <w:t xml:space="preserve"> Předání staveniště této části je podmíněno zprovozněním </w:t>
      </w:r>
      <w:r w:rsidR="00BB1729" w:rsidRPr="00B67B6C">
        <w:rPr>
          <w:color w:val="000000"/>
          <w:sz w:val="22"/>
        </w:rPr>
        <w:t>část</w:t>
      </w:r>
      <w:r w:rsidR="00BB1729">
        <w:rPr>
          <w:color w:val="000000"/>
          <w:sz w:val="22"/>
        </w:rPr>
        <w:t>í</w:t>
      </w:r>
      <w:r w:rsidR="00BB1729" w:rsidRPr="00B67B6C">
        <w:rPr>
          <w:color w:val="000000"/>
          <w:sz w:val="22"/>
        </w:rPr>
        <w:t xml:space="preserve"> díla podle čl. 1. odst. 2 písm. a)</w:t>
      </w:r>
      <w:r w:rsidR="00BB1729">
        <w:rPr>
          <w:color w:val="000000"/>
          <w:sz w:val="22"/>
        </w:rPr>
        <w:t xml:space="preserve"> a b).</w:t>
      </w:r>
    </w:p>
    <w:p w14:paraId="29E948A1" w14:textId="0B8BFA3C" w:rsidR="00FA1BB8" w:rsidRDefault="00FA1BB8" w:rsidP="007E212E">
      <w:pPr>
        <w:pStyle w:val="Textvbloku"/>
        <w:numPr>
          <w:ilvl w:val="0"/>
          <w:numId w:val="7"/>
        </w:numPr>
        <w:tabs>
          <w:tab w:val="clear" w:pos="720"/>
        </w:tabs>
        <w:spacing w:after="120"/>
        <w:ind w:left="426" w:right="0" w:hanging="426"/>
        <w:rPr>
          <w:sz w:val="22"/>
          <w:szCs w:val="22"/>
        </w:rPr>
      </w:pPr>
      <w:r>
        <w:rPr>
          <w:bCs/>
          <w:sz w:val="22"/>
          <w:szCs w:val="22"/>
        </w:rPr>
        <w:t>Realizace p</w:t>
      </w:r>
      <w:r w:rsidRPr="0029100E">
        <w:rPr>
          <w:rFonts w:eastAsiaTheme="minorHAnsi"/>
          <w:sz w:val="22"/>
          <w:szCs w:val="22"/>
          <w:lang w:eastAsia="en-US"/>
        </w:rPr>
        <w:t>řeložk</w:t>
      </w:r>
      <w:r>
        <w:rPr>
          <w:rFonts w:eastAsiaTheme="minorHAnsi"/>
          <w:sz w:val="22"/>
          <w:szCs w:val="22"/>
          <w:lang w:eastAsia="en-US"/>
        </w:rPr>
        <w:t>y</w:t>
      </w:r>
      <w:r w:rsidRPr="0029100E">
        <w:rPr>
          <w:rFonts w:eastAsiaTheme="minorHAnsi"/>
          <w:sz w:val="22"/>
          <w:szCs w:val="22"/>
          <w:lang w:eastAsia="en-US"/>
        </w:rPr>
        <w:t xml:space="preserve"> teplovodu </w:t>
      </w:r>
      <w:r>
        <w:rPr>
          <w:rFonts w:eastAsiaTheme="minorHAnsi"/>
          <w:sz w:val="22"/>
          <w:szCs w:val="22"/>
          <w:lang w:eastAsia="en-US"/>
        </w:rPr>
        <w:t xml:space="preserve">je v rámci příslušné části díla možná pouze v období měsíců </w:t>
      </w:r>
      <w:r w:rsidRPr="0029100E">
        <w:rPr>
          <w:rFonts w:eastAsiaTheme="minorHAnsi"/>
          <w:sz w:val="22"/>
          <w:szCs w:val="22"/>
          <w:lang w:eastAsia="en-US"/>
        </w:rPr>
        <w:t>červn</w:t>
      </w:r>
      <w:r>
        <w:rPr>
          <w:rFonts w:eastAsiaTheme="minorHAnsi"/>
          <w:sz w:val="22"/>
          <w:szCs w:val="22"/>
          <w:lang w:eastAsia="en-US"/>
        </w:rPr>
        <w:t>a až</w:t>
      </w:r>
      <w:r w:rsidRPr="0029100E">
        <w:rPr>
          <w:rFonts w:eastAsiaTheme="minorHAnsi"/>
          <w:sz w:val="22"/>
          <w:szCs w:val="22"/>
          <w:lang w:eastAsia="en-US"/>
        </w:rPr>
        <w:t xml:space="preserve"> srpn</w:t>
      </w:r>
      <w:r>
        <w:rPr>
          <w:rFonts w:eastAsiaTheme="minorHAnsi"/>
          <w:sz w:val="22"/>
          <w:szCs w:val="22"/>
          <w:lang w:eastAsia="en-US"/>
        </w:rPr>
        <w:t>a.</w:t>
      </w:r>
    </w:p>
    <w:p w14:paraId="5EE5CBD4" w14:textId="1083C355" w:rsidR="00F7109E" w:rsidRPr="007E212E" w:rsidRDefault="00FC1CFD" w:rsidP="007E212E">
      <w:pPr>
        <w:pStyle w:val="Textvbloku"/>
        <w:numPr>
          <w:ilvl w:val="0"/>
          <w:numId w:val="7"/>
        </w:numPr>
        <w:tabs>
          <w:tab w:val="clear" w:pos="720"/>
        </w:tabs>
        <w:spacing w:after="120"/>
        <w:ind w:left="426" w:right="0" w:hanging="426"/>
        <w:rPr>
          <w:sz w:val="22"/>
          <w:szCs w:val="22"/>
        </w:rPr>
      </w:pPr>
      <w:r w:rsidRPr="007E212E">
        <w:rPr>
          <w:sz w:val="22"/>
          <w:szCs w:val="22"/>
        </w:rPr>
        <w:t xml:space="preserve">Místem plnění je </w:t>
      </w:r>
      <w:r w:rsidR="003500CE" w:rsidRPr="007E212E">
        <w:rPr>
          <w:sz w:val="22"/>
          <w:szCs w:val="22"/>
        </w:rPr>
        <w:t>areál Svitavské nemo</w:t>
      </w:r>
      <w:r w:rsidR="00F7109E" w:rsidRPr="007E212E">
        <w:rPr>
          <w:sz w:val="22"/>
          <w:szCs w:val="22"/>
        </w:rPr>
        <w:t>cnice, K</w:t>
      </w:r>
      <w:r w:rsidR="003500CE" w:rsidRPr="007E212E">
        <w:rPr>
          <w:sz w:val="22"/>
          <w:szCs w:val="22"/>
        </w:rPr>
        <w:t>ollárova 7</w:t>
      </w:r>
      <w:r w:rsidR="00F7109E" w:rsidRPr="007E212E">
        <w:rPr>
          <w:sz w:val="22"/>
          <w:szCs w:val="22"/>
        </w:rPr>
        <w:t>, 53</w:t>
      </w:r>
      <w:r w:rsidR="003500CE" w:rsidRPr="007E212E">
        <w:rPr>
          <w:sz w:val="22"/>
          <w:szCs w:val="22"/>
        </w:rPr>
        <w:t>8</w:t>
      </w:r>
      <w:r w:rsidR="007E212E">
        <w:rPr>
          <w:sz w:val="22"/>
          <w:szCs w:val="22"/>
        </w:rPr>
        <w:t> </w:t>
      </w:r>
      <w:r w:rsidR="00F7109E" w:rsidRPr="007E212E">
        <w:rPr>
          <w:sz w:val="22"/>
          <w:szCs w:val="22"/>
        </w:rPr>
        <w:t xml:space="preserve">02 </w:t>
      </w:r>
      <w:r w:rsidR="003500CE" w:rsidRPr="007E212E">
        <w:rPr>
          <w:sz w:val="22"/>
          <w:szCs w:val="22"/>
        </w:rPr>
        <w:t xml:space="preserve">Svitavy </w:t>
      </w:r>
      <w:r w:rsidR="00F7109E" w:rsidRPr="007E212E">
        <w:rPr>
          <w:sz w:val="22"/>
          <w:szCs w:val="22"/>
        </w:rPr>
        <w:t xml:space="preserve">v </w:t>
      </w:r>
      <w:proofErr w:type="spellStart"/>
      <w:r w:rsidR="00F7109E" w:rsidRPr="007E212E">
        <w:rPr>
          <w:sz w:val="22"/>
          <w:szCs w:val="22"/>
        </w:rPr>
        <w:t>k.ú</w:t>
      </w:r>
      <w:proofErr w:type="spellEnd"/>
      <w:r w:rsidR="00F7109E" w:rsidRPr="007E212E">
        <w:rPr>
          <w:sz w:val="22"/>
          <w:szCs w:val="22"/>
        </w:rPr>
        <w:t xml:space="preserve">. </w:t>
      </w:r>
      <w:proofErr w:type="gramStart"/>
      <w:r w:rsidR="003500CE" w:rsidRPr="007E212E">
        <w:rPr>
          <w:sz w:val="22"/>
          <w:szCs w:val="22"/>
        </w:rPr>
        <w:t>Svitavy</w:t>
      </w:r>
      <w:r w:rsidR="007E212E">
        <w:rPr>
          <w:sz w:val="22"/>
          <w:szCs w:val="22"/>
        </w:rPr>
        <w:t xml:space="preserve"> </w:t>
      </w:r>
      <w:r w:rsidR="003500CE" w:rsidRPr="007E212E">
        <w:rPr>
          <w:sz w:val="22"/>
          <w:szCs w:val="22"/>
        </w:rPr>
        <w:t>- předměstí</w:t>
      </w:r>
      <w:proofErr w:type="gramEnd"/>
      <w:r w:rsidR="003500CE" w:rsidRPr="007E212E">
        <w:rPr>
          <w:sz w:val="22"/>
          <w:szCs w:val="22"/>
        </w:rPr>
        <w:t>.</w:t>
      </w:r>
    </w:p>
    <w:p w14:paraId="42A4E830" w14:textId="77777777" w:rsidR="003500CE" w:rsidRDefault="003500CE" w:rsidP="00F7109E">
      <w:pPr>
        <w:ind w:left="426" w:hanging="426"/>
        <w:jc w:val="both"/>
        <w:rPr>
          <w:rFonts w:ascii="Arial" w:hAnsi="Arial" w:cs="Arial"/>
          <w:b/>
          <w:sz w:val="22"/>
          <w:szCs w:val="22"/>
        </w:rPr>
      </w:pPr>
    </w:p>
    <w:p w14:paraId="5EC98614" w14:textId="4C337932" w:rsidR="00AE30E0" w:rsidRPr="008B4A9D" w:rsidRDefault="00AE0CB0" w:rsidP="008B4A9D">
      <w:pPr>
        <w:pStyle w:val="Odstavecseseznamem"/>
        <w:keepNext/>
        <w:spacing w:after="120"/>
        <w:ind w:left="425" w:hanging="425"/>
        <w:contextualSpacing w:val="0"/>
        <w:rPr>
          <w:rFonts w:ascii="Arial" w:hAnsi="Arial" w:cs="Arial"/>
          <w:b/>
          <w:u w:val="single"/>
        </w:rPr>
      </w:pPr>
      <w:r>
        <w:rPr>
          <w:rFonts w:ascii="Arial" w:hAnsi="Arial" w:cs="Arial"/>
          <w:b/>
          <w:u w:val="single"/>
        </w:rPr>
        <w:t>4.</w:t>
      </w:r>
      <w:r>
        <w:rPr>
          <w:rFonts w:ascii="Arial" w:hAnsi="Arial" w:cs="Arial"/>
          <w:b/>
          <w:u w:val="single"/>
        </w:rPr>
        <w:tab/>
        <w:t>D</w:t>
      </w:r>
      <w:r w:rsidR="00FC1CFD" w:rsidRPr="00AE0CB0">
        <w:rPr>
          <w:rFonts w:ascii="Arial" w:hAnsi="Arial" w:cs="Arial"/>
          <w:b/>
          <w:u w:val="single"/>
        </w:rPr>
        <w:t>alší ujednání</w:t>
      </w:r>
      <w:r w:rsidR="004877BF" w:rsidRPr="00AE0CB0">
        <w:rPr>
          <w:rFonts w:ascii="Arial" w:hAnsi="Arial" w:cs="Arial"/>
          <w:b/>
          <w:u w:val="single"/>
        </w:rPr>
        <w:t xml:space="preserve"> a odchylky od obchodních podmínek</w:t>
      </w:r>
    </w:p>
    <w:p w14:paraId="680B2DAD" w14:textId="6D66206E" w:rsidR="00426897" w:rsidRDefault="00426897" w:rsidP="00C027BD">
      <w:pPr>
        <w:pStyle w:val="Odstavecseseznamem"/>
        <w:numPr>
          <w:ilvl w:val="3"/>
          <w:numId w:val="26"/>
        </w:numPr>
        <w:spacing w:after="120"/>
        <w:ind w:left="425" w:right="-23" w:hanging="425"/>
        <w:contextualSpacing w:val="0"/>
        <w:jc w:val="both"/>
        <w:rPr>
          <w:rFonts w:ascii="Arial" w:hAnsi="Arial" w:cs="Arial"/>
          <w:sz w:val="22"/>
          <w:szCs w:val="22"/>
        </w:rPr>
      </w:pPr>
      <w:r>
        <w:rPr>
          <w:rFonts w:ascii="Arial" w:hAnsi="Arial" w:cs="Arial"/>
          <w:sz w:val="22"/>
          <w:szCs w:val="22"/>
        </w:rPr>
        <w:t>Odkazy v této smlouvě na články, odstavce nebo body jsou odkazy na taková ujednání této smlouvy, není-li v textu smlouvy uvedeno jinak.</w:t>
      </w:r>
    </w:p>
    <w:p w14:paraId="3B3C6130" w14:textId="6C3C8019" w:rsidR="002C1193" w:rsidRPr="00C027BD" w:rsidRDefault="007E212E" w:rsidP="00C027BD">
      <w:pPr>
        <w:pStyle w:val="Odstavecseseznamem"/>
        <w:numPr>
          <w:ilvl w:val="3"/>
          <w:numId w:val="26"/>
        </w:numPr>
        <w:spacing w:after="120"/>
        <w:ind w:left="425" w:right="-23" w:hanging="425"/>
        <w:contextualSpacing w:val="0"/>
        <w:jc w:val="both"/>
        <w:rPr>
          <w:rFonts w:ascii="Arial" w:hAnsi="Arial" w:cs="Arial"/>
          <w:sz w:val="22"/>
          <w:szCs w:val="22"/>
        </w:rPr>
      </w:pPr>
      <w:r w:rsidRPr="00C027BD">
        <w:rPr>
          <w:rFonts w:ascii="Arial" w:hAnsi="Arial" w:cs="Arial"/>
          <w:sz w:val="22"/>
          <w:szCs w:val="22"/>
        </w:rPr>
        <w:t>Na každou z </w:t>
      </w:r>
      <w:r w:rsidR="002C1193" w:rsidRPr="00C027BD">
        <w:rPr>
          <w:rFonts w:ascii="Arial" w:hAnsi="Arial" w:cs="Arial"/>
          <w:sz w:val="22"/>
          <w:szCs w:val="22"/>
        </w:rPr>
        <w:t>část</w:t>
      </w:r>
      <w:r w:rsidRPr="00C027BD">
        <w:rPr>
          <w:rFonts w:ascii="Arial" w:hAnsi="Arial" w:cs="Arial"/>
          <w:sz w:val="22"/>
          <w:szCs w:val="22"/>
        </w:rPr>
        <w:t>í díla se pro účely výkladu obchodních podmínek pohlíží jako na samostatné dílo.</w:t>
      </w:r>
      <w:r w:rsidR="00B905F3">
        <w:rPr>
          <w:rFonts w:ascii="Arial" w:hAnsi="Arial" w:cs="Arial"/>
          <w:sz w:val="22"/>
          <w:szCs w:val="22"/>
        </w:rPr>
        <w:t xml:space="preserve"> Např. předání části díla tak má všechny účinky předání dokončeného díla vč. začátku běhu záruční doby.</w:t>
      </w:r>
      <w:r w:rsidRPr="00C027BD">
        <w:rPr>
          <w:rFonts w:ascii="Arial" w:hAnsi="Arial" w:cs="Arial"/>
          <w:sz w:val="22"/>
          <w:szCs w:val="22"/>
        </w:rPr>
        <w:t xml:space="preserve"> Výjimkou z toho j</w:t>
      </w:r>
      <w:r w:rsidR="00B905F3">
        <w:rPr>
          <w:rFonts w:ascii="Arial" w:hAnsi="Arial" w:cs="Arial"/>
          <w:sz w:val="22"/>
          <w:szCs w:val="22"/>
        </w:rPr>
        <w:t>e</w:t>
      </w:r>
      <w:r w:rsidRPr="00C027BD">
        <w:rPr>
          <w:rFonts w:ascii="Arial" w:hAnsi="Arial" w:cs="Arial"/>
          <w:sz w:val="22"/>
          <w:szCs w:val="22"/>
        </w:rPr>
        <w:t xml:space="preserve"> </w:t>
      </w:r>
      <w:r w:rsidR="00B905F3">
        <w:rPr>
          <w:rFonts w:ascii="Arial" w:hAnsi="Arial" w:cs="Arial"/>
          <w:sz w:val="22"/>
          <w:szCs w:val="22"/>
        </w:rPr>
        <w:t xml:space="preserve">povaha </w:t>
      </w:r>
      <w:r w:rsidRPr="00C027BD">
        <w:rPr>
          <w:rFonts w:ascii="Arial" w:hAnsi="Arial" w:cs="Arial"/>
          <w:sz w:val="22"/>
          <w:szCs w:val="22"/>
        </w:rPr>
        <w:t>termín</w:t>
      </w:r>
      <w:r w:rsidR="00B905F3">
        <w:rPr>
          <w:rFonts w:ascii="Arial" w:hAnsi="Arial" w:cs="Arial"/>
          <w:sz w:val="22"/>
          <w:szCs w:val="22"/>
        </w:rPr>
        <w:t>u</w:t>
      </w:r>
      <w:r w:rsidRPr="00C027BD">
        <w:rPr>
          <w:rFonts w:ascii="Arial" w:hAnsi="Arial" w:cs="Arial"/>
          <w:sz w:val="22"/>
          <w:szCs w:val="22"/>
        </w:rPr>
        <w:t xml:space="preserve"> dokončení částí díla </w:t>
      </w:r>
      <w:r w:rsidRPr="00C027BD">
        <w:rPr>
          <w:rFonts w:ascii="Arial" w:hAnsi="Arial" w:cs="Arial"/>
          <w:color w:val="000000"/>
          <w:sz w:val="22"/>
        </w:rPr>
        <w:t>podle čl. 1. odst. 2 písm. a) a b) pro účely utvrzení této povinnosti</w:t>
      </w:r>
      <w:r w:rsidR="00B905F3">
        <w:rPr>
          <w:rFonts w:ascii="Arial" w:hAnsi="Arial" w:cs="Arial"/>
          <w:color w:val="000000"/>
          <w:sz w:val="22"/>
        </w:rPr>
        <w:t xml:space="preserve">, kdy tyto termíny nejsou </w:t>
      </w:r>
      <w:r w:rsidRPr="00C027BD">
        <w:rPr>
          <w:rFonts w:ascii="Arial" w:hAnsi="Arial" w:cs="Arial"/>
          <w:color w:val="000000"/>
          <w:sz w:val="22"/>
        </w:rPr>
        <w:t>považovány za termín dokončení, nýbrž za závazný uzlový bod</w:t>
      </w:r>
      <w:r w:rsidR="00C027BD" w:rsidRPr="00C027BD">
        <w:rPr>
          <w:rFonts w:ascii="Arial" w:hAnsi="Arial" w:cs="Arial"/>
          <w:color w:val="000000"/>
          <w:sz w:val="22"/>
        </w:rPr>
        <w:t>. V případě části díla podle čl. 1. odst. 2 písm. b) se však příslušná sazba smluvní pokuty zvyšuje na 0,05</w:t>
      </w:r>
      <w:r w:rsidR="00B905F3">
        <w:rPr>
          <w:rFonts w:ascii="Arial" w:hAnsi="Arial" w:cs="Arial"/>
          <w:color w:val="000000"/>
          <w:sz w:val="22"/>
        </w:rPr>
        <w:t> </w:t>
      </w:r>
      <w:r w:rsidR="00C027BD" w:rsidRPr="00C027BD">
        <w:rPr>
          <w:rFonts w:ascii="Arial" w:hAnsi="Arial" w:cs="Arial"/>
          <w:color w:val="000000"/>
          <w:sz w:val="22"/>
        </w:rPr>
        <w:t>% ze smluvní ceny a stropová denní sazba na 50 000 Kč za započatý den prodlení. Dále pak platí, že požadovaná pojištění díla musí být platně sjednána v plné výši po celé trvání smlouvy bez ohledu na to, která z částí díla je realizována, nebo zda je dílo v daný okamžik vůbec realizováno.</w:t>
      </w:r>
    </w:p>
    <w:p w14:paraId="1CF21E85" w14:textId="6FD33770" w:rsidR="00FF0DD8" w:rsidRPr="00FF0DD8" w:rsidRDefault="00FF0DD8" w:rsidP="00FF0DD8">
      <w:pPr>
        <w:pStyle w:val="Odstavecseseznamem"/>
        <w:numPr>
          <w:ilvl w:val="3"/>
          <w:numId w:val="26"/>
        </w:numPr>
        <w:spacing w:after="60"/>
        <w:ind w:left="425" w:right="-23" w:hanging="425"/>
        <w:contextualSpacing w:val="0"/>
        <w:jc w:val="both"/>
        <w:rPr>
          <w:rFonts w:ascii="Arial" w:hAnsi="Arial" w:cs="Arial"/>
          <w:sz w:val="22"/>
          <w:szCs w:val="22"/>
        </w:rPr>
      </w:pPr>
      <w:r w:rsidRPr="00FF0DD8">
        <w:rPr>
          <w:rFonts w:ascii="Arial" w:hAnsi="Arial" w:cs="Arial"/>
          <w:sz w:val="22"/>
          <w:szCs w:val="22"/>
        </w:rPr>
        <w:t>Ustanovení čl. 11 obchodních podmínek se upřesňují ve smyslu níže uvedeného tak, aby zhotovitel měl po celou dobu realizace díla (tedy od předání staveniště po převzetí řádně dokončeného celého díla objednatelem) uzavřenou platnou a účinnou pojistnou smlouvu zahrnující pojištění:</w:t>
      </w:r>
    </w:p>
    <w:p w14:paraId="174B90D9" w14:textId="7B7FDBDF" w:rsidR="00FF0DD8" w:rsidRDefault="00FF0DD8" w:rsidP="00FF0DD8">
      <w:pPr>
        <w:pStyle w:val="Odstavecseseznamem"/>
        <w:numPr>
          <w:ilvl w:val="0"/>
          <w:numId w:val="27"/>
        </w:numPr>
        <w:spacing w:after="120"/>
        <w:ind w:left="709" w:right="-23" w:hanging="283"/>
        <w:contextualSpacing w:val="0"/>
        <w:jc w:val="both"/>
        <w:rPr>
          <w:rFonts w:ascii="Arial" w:hAnsi="Arial" w:cs="Arial"/>
          <w:sz w:val="22"/>
          <w:szCs w:val="22"/>
        </w:rPr>
      </w:pPr>
      <w:r w:rsidRPr="00FF0DD8">
        <w:rPr>
          <w:rFonts w:ascii="Arial" w:hAnsi="Arial" w:cs="Arial"/>
          <w:sz w:val="22"/>
          <w:szCs w:val="22"/>
        </w:rPr>
        <w:t>odpovědnosti za finanční či věcnou škodu na zdraví a/nebo majetku způsobenou třetím osobám v souvislosti s jeho činností, a činností jeho poddodavatelů a pracovníků, při plnění předmětu této smlouvy s pojistným plněním ve výši nejméně 250 milionů Kč. V případě, že zhotovitel bude plnit část díla prostřednictvím poddodavatele, musí pojistná smlouva zahrnovat též pojištění pro případ vzniku škody, kterou si způsobí subjekty zúčastněné na budování díla navzájem</w:t>
      </w:r>
      <w:r>
        <w:rPr>
          <w:rFonts w:ascii="Arial" w:hAnsi="Arial" w:cs="Arial"/>
          <w:sz w:val="22"/>
          <w:szCs w:val="22"/>
        </w:rPr>
        <w:t>;</w:t>
      </w:r>
    </w:p>
    <w:p w14:paraId="759ED3AA" w14:textId="07B3B9A0" w:rsidR="00FF0DD8" w:rsidRPr="00FF0DD8" w:rsidRDefault="00FF0DD8" w:rsidP="00FF0DD8">
      <w:pPr>
        <w:pStyle w:val="Odstavecseseznamem"/>
        <w:numPr>
          <w:ilvl w:val="0"/>
          <w:numId w:val="27"/>
        </w:numPr>
        <w:spacing w:after="60"/>
        <w:ind w:left="709" w:right="-23" w:hanging="283"/>
        <w:contextualSpacing w:val="0"/>
        <w:jc w:val="both"/>
        <w:rPr>
          <w:rFonts w:ascii="Arial" w:hAnsi="Arial" w:cs="Arial"/>
          <w:sz w:val="22"/>
          <w:szCs w:val="22"/>
        </w:rPr>
      </w:pPr>
      <w:r w:rsidRPr="00FF0DD8">
        <w:rPr>
          <w:rFonts w:ascii="Arial" w:hAnsi="Arial" w:cs="Arial"/>
          <w:sz w:val="22"/>
          <w:szCs w:val="22"/>
        </w:rPr>
        <w:t>stavebně – montážní, tedy pojištění stavebního díla a všech jeho součástí proti veškerým relevantním škodám bez ohledu na jejich příčiny (včetně, nikoliv však výlučně, živelných škod, odcizení a vandalství), a to na pojistné plnění nejméně ve výši sjednané celkové</w:t>
      </w:r>
      <w:r w:rsidR="00E22C23">
        <w:rPr>
          <w:rFonts w:ascii="Arial" w:hAnsi="Arial" w:cs="Arial"/>
          <w:sz w:val="22"/>
          <w:szCs w:val="22"/>
        </w:rPr>
        <w:t xml:space="preserve"> smluvní </w:t>
      </w:r>
      <w:r w:rsidRPr="00FF0DD8">
        <w:rPr>
          <w:rFonts w:ascii="Arial" w:hAnsi="Arial" w:cs="Arial"/>
          <w:sz w:val="22"/>
          <w:szCs w:val="22"/>
        </w:rPr>
        <w:t xml:space="preserve">ceny díla, včetně </w:t>
      </w:r>
      <w:r>
        <w:rPr>
          <w:rFonts w:ascii="Arial" w:hAnsi="Arial" w:cs="Arial"/>
          <w:sz w:val="22"/>
          <w:szCs w:val="22"/>
        </w:rPr>
        <w:t>alespoň následujících doložek</w:t>
      </w:r>
      <w:r w:rsidRPr="00FF0DD8">
        <w:rPr>
          <w:rFonts w:ascii="Arial" w:hAnsi="Arial" w:cs="Arial"/>
          <w:sz w:val="22"/>
          <w:szCs w:val="22"/>
        </w:rPr>
        <w:t>:</w:t>
      </w:r>
    </w:p>
    <w:p w14:paraId="3DE03DD1" w14:textId="77777777" w:rsidR="00FF0DD8" w:rsidRPr="00FF0DD8" w:rsidRDefault="00FF0DD8" w:rsidP="00FF0DD8">
      <w:pPr>
        <w:pStyle w:val="Odstavecseseznamem"/>
        <w:numPr>
          <w:ilvl w:val="0"/>
          <w:numId w:val="29"/>
        </w:numPr>
        <w:spacing w:after="60"/>
        <w:ind w:left="993" w:hanging="284"/>
        <w:contextualSpacing w:val="0"/>
        <w:jc w:val="both"/>
        <w:rPr>
          <w:rFonts w:ascii="Arial" w:hAnsi="Arial" w:cs="Arial"/>
          <w:sz w:val="22"/>
          <w:szCs w:val="22"/>
        </w:rPr>
      </w:pPr>
      <w:r w:rsidRPr="00FF0DD8">
        <w:rPr>
          <w:rFonts w:ascii="Arial" w:hAnsi="Arial" w:cs="Arial"/>
          <w:sz w:val="22"/>
          <w:szCs w:val="22"/>
        </w:rPr>
        <w:t xml:space="preserve">o spolupojištění osob provádějících stavebně montážní práce, včetně investora (křížová odpovědnost), </w:t>
      </w:r>
    </w:p>
    <w:p w14:paraId="5EB05BA8" w14:textId="77777777" w:rsidR="00FF0DD8" w:rsidRPr="00FF0DD8" w:rsidRDefault="00FF0DD8" w:rsidP="00FF0DD8">
      <w:pPr>
        <w:pStyle w:val="Odstavecseseznamem"/>
        <w:numPr>
          <w:ilvl w:val="0"/>
          <w:numId w:val="29"/>
        </w:numPr>
        <w:spacing w:after="60"/>
        <w:ind w:left="993" w:hanging="284"/>
        <w:contextualSpacing w:val="0"/>
        <w:jc w:val="both"/>
        <w:rPr>
          <w:rFonts w:ascii="Arial" w:hAnsi="Arial" w:cs="Arial"/>
          <w:sz w:val="22"/>
          <w:szCs w:val="22"/>
        </w:rPr>
      </w:pPr>
      <w:r w:rsidRPr="00FF0DD8">
        <w:rPr>
          <w:rFonts w:ascii="Arial" w:hAnsi="Arial" w:cs="Arial"/>
          <w:sz w:val="22"/>
          <w:szCs w:val="22"/>
        </w:rPr>
        <w:t xml:space="preserve">doložky o pojištění částí díla, které byly převzaty nebo uvedeny do provozu (pojistitel poskytne pojistné plnění rovněž za škody na těch částech pojištěného budovaného díla, které již byly převzaty nebo uvedeny do provozu, v důsledku provádění prací na jiných částech budovaného díla, pokud tyto škody vzniknou v době trvání pojištění), </w:t>
      </w:r>
    </w:p>
    <w:p w14:paraId="2EB928FA" w14:textId="1082D0B6" w:rsidR="00FF0DD8" w:rsidRPr="00FF0DD8" w:rsidRDefault="00FF0DD8" w:rsidP="00E22C23">
      <w:pPr>
        <w:pStyle w:val="Odstavecseseznamem"/>
        <w:numPr>
          <w:ilvl w:val="0"/>
          <w:numId w:val="29"/>
        </w:numPr>
        <w:spacing w:after="120"/>
        <w:ind w:left="993" w:hanging="284"/>
        <w:contextualSpacing w:val="0"/>
        <w:jc w:val="both"/>
        <w:rPr>
          <w:rFonts w:ascii="Arial" w:hAnsi="Arial" w:cs="Arial"/>
          <w:sz w:val="22"/>
          <w:szCs w:val="22"/>
        </w:rPr>
      </w:pPr>
      <w:r w:rsidRPr="00FF0DD8">
        <w:rPr>
          <w:rFonts w:ascii="Arial" w:hAnsi="Arial" w:cs="Arial"/>
          <w:sz w:val="22"/>
          <w:szCs w:val="22"/>
        </w:rPr>
        <w:t xml:space="preserve">doložky o pojištění stávajícího majetku investora s limitem nejméně 400 mil. Kč (pojištění se vztahuje i na stávající majetek, který náleží investorovi coby </w:t>
      </w:r>
      <w:r w:rsidRPr="00FF0DD8">
        <w:rPr>
          <w:rFonts w:ascii="Arial" w:hAnsi="Arial" w:cs="Arial"/>
          <w:sz w:val="22"/>
          <w:szCs w:val="22"/>
        </w:rPr>
        <w:lastRenderedPageBreak/>
        <w:t>spolupojištěnému). Pojištění se vtahuje na škody vzniklé v přímé souvislosti s realizací pojištěného stavebně montážního díla. Okolním majetkem se rozumí věci movité i nemovité, které jsou umístěné v místě pojištění nebo v jeho bezprostředním okolí a neslouží k realizaci pojištěného stavebně montážního díla.</w:t>
      </w:r>
    </w:p>
    <w:p w14:paraId="26D4C026" w14:textId="428BB502" w:rsidR="00FF0DD8" w:rsidRDefault="00E22C23" w:rsidP="00E22C23">
      <w:pPr>
        <w:pStyle w:val="Odstavecseseznamem"/>
        <w:numPr>
          <w:ilvl w:val="3"/>
          <w:numId w:val="26"/>
        </w:numPr>
        <w:spacing w:after="60"/>
        <w:ind w:left="425" w:right="-23" w:hanging="425"/>
        <w:contextualSpacing w:val="0"/>
        <w:jc w:val="both"/>
        <w:rPr>
          <w:rFonts w:ascii="Arial" w:hAnsi="Arial" w:cs="Arial"/>
          <w:sz w:val="22"/>
          <w:szCs w:val="22"/>
        </w:rPr>
      </w:pPr>
      <w:r>
        <w:rPr>
          <w:rFonts w:ascii="Arial" w:hAnsi="Arial" w:cs="Arial"/>
          <w:sz w:val="22"/>
          <w:szCs w:val="22"/>
        </w:rPr>
        <w:t xml:space="preserve">S ohledem na režim veřejné zakázky, na </w:t>
      </w:r>
      <w:proofErr w:type="gramStart"/>
      <w:r>
        <w:rPr>
          <w:rFonts w:ascii="Arial" w:hAnsi="Arial" w:cs="Arial"/>
          <w:sz w:val="22"/>
          <w:szCs w:val="22"/>
        </w:rPr>
        <w:t>základě</w:t>
      </w:r>
      <w:proofErr w:type="gramEnd"/>
      <w:r>
        <w:rPr>
          <w:rFonts w:ascii="Arial" w:hAnsi="Arial" w:cs="Arial"/>
          <w:sz w:val="22"/>
          <w:szCs w:val="22"/>
        </w:rPr>
        <w:t xml:space="preserve"> které byla tato smlouva uzavřena, je zhotovitel povinen zajistit vedení stavebního </w:t>
      </w:r>
      <w:r w:rsidRPr="000623A8">
        <w:rPr>
          <w:rFonts w:ascii="Arial" w:hAnsi="Arial" w:cs="Arial"/>
          <w:sz w:val="22"/>
          <w:szCs w:val="22"/>
        </w:rPr>
        <w:t>deník</w:t>
      </w:r>
      <w:r>
        <w:rPr>
          <w:rFonts w:ascii="Arial" w:hAnsi="Arial" w:cs="Arial"/>
          <w:sz w:val="22"/>
          <w:szCs w:val="22"/>
        </w:rPr>
        <w:t>u</w:t>
      </w:r>
      <w:r w:rsidRPr="000623A8">
        <w:rPr>
          <w:rFonts w:ascii="Arial" w:hAnsi="Arial" w:cs="Arial"/>
          <w:sz w:val="22"/>
          <w:szCs w:val="22"/>
        </w:rPr>
        <w:t xml:space="preserve"> v elektronické formě</w:t>
      </w:r>
      <w:r>
        <w:rPr>
          <w:rFonts w:ascii="Arial" w:hAnsi="Arial" w:cs="Arial"/>
          <w:sz w:val="22"/>
          <w:szCs w:val="22"/>
        </w:rPr>
        <w:t xml:space="preserve"> tak, aby:</w:t>
      </w:r>
    </w:p>
    <w:p w14:paraId="5343E74F" w14:textId="384CF7C9" w:rsidR="00E22C23" w:rsidRDefault="00E22C23" w:rsidP="00E22C23">
      <w:pPr>
        <w:pStyle w:val="Odstavecseseznamem"/>
        <w:numPr>
          <w:ilvl w:val="1"/>
          <w:numId w:val="31"/>
        </w:numPr>
        <w:spacing w:after="60"/>
        <w:ind w:left="709" w:right="-23" w:hanging="283"/>
        <w:contextualSpacing w:val="0"/>
        <w:jc w:val="both"/>
        <w:rPr>
          <w:rFonts w:ascii="Arial" w:hAnsi="Arial" w:cs="Arial"/>
          <w:sz w:val="22"/>
          <w:szCs w:val="22"/>
        </w:rPr>
      </w:pPr>
      <w:r w:rsidRPr="00E22C23">
        <w:rPr>
          <w:rFonts w:ascii="Arial" w:hAnsi="Arial" w:cs="Arial"/>
          <w:sz w:val="22"/>
          <w:szCs w:val="22"/>
        </w:rPr>
        <w:t>tento byl zpřístupněn všem oprávněným osobám (rozsah stanovuje stavební zákon a</w:t>
      </w:r>
      <w:r>
        <w:rPr>
          <w:rFonts w:ascii="Arial" w:hAnsi="Arial" w:cs="Arial"/>
          <w:sz w:val="22"/>
          <w:szCs w:val="22"/>
        </w:rPr>
        <w:t> </w:t>
      </w:r>
      <w:r w:rsidRPr="00E22C23">
        <w:rPr>
          <w:rFonts w:ascii="Arial" w:hAnsi="Arial" w:cs="Arial"/>
          <w:sz w:val="22"/>
          <w:szCs w:val="22"/>
        </w:rPr>
        <w:t>tato smlouva v čl. 5 odst. 2) nejpozději v den ujednaný jako den převzetí staveniště;</w:t>
      </w:r>
    </w:p>
    <w:p w14:paraId="7BEBE292" w14:textId="2A153416" w:rsidR="00E22C23" w:rsidRDefault="00E22C23" w:rsidP="00E22C23">
      <w:pPr>
        <w:pStyle w:val="Odstavecseseznamem"/>
        <w:numPr>
          <w:ilvl w:val="1"/>
          <w:numId w:val="31"/>
        </w:numPr>
        <w:spacing w:after="60"/>
        <w:ind w:left="709" w:right="-23" w:hanging="283"/>
        <w:contextualSpacing w:val="0"/>
        <w:jc w:val="both"/>
        <w:rPr>
          <w:rFonts w:ascii="Arial" w:hAnsi="Arial" w:cs="Arial"/>
          <w:sz w:val="22"/>
          <w:szCs w:val="22"/>
        </w:rPr>
      </w:pPr>
      <w:r w:rsidRPr="00E22C23">
        <w:rPr>
          <w:rFonts w:ascii="Arial" w:hAnsi="Arial" w:cs="Arial"/>
          <w:sz w:val="22"/>
          <w:szCs w:val="22"/>
        </w:rPr>
        <w:t>osoby dle písm. a) byly bezodkladně po zpřístupnění stavebního deníku proškoleny k</w:t>
      </w:r>
      <w:r>
        <w:rPr>
          <w:rFonts w:ascii="Arial" w:hAnsi="Arial" w:cs="Arial"/>
          <w:sz w:val="22"/>
          <w:szCs w:val="22"/>
        </w:rPr>
        <w:t> </w:t>
      </w:r>
      <w:r w:rsidRPr="00E22C23">
        <w:rPr>
          <w:rFonts w:ascii="Arial" w:hAnsi="Arial" w:cs="Arial"/>
          <w:sz w:val="22"/>
          <w:szCs w:val="22"/>
        </w:rPr>
        <w:t>jeho užívání, ledaže k tomu neposkytly potřebnou součinnost;</w:t>
      </w:r>
    </w:p>
    <w:p w14:paraId="35A63AB8" w14:textId="04C3D705" w:rsidR="00E22C23" w:rsidRDefault="00E22C23" w:rsidP="00E22C23">
      <w:pPr>
        <w:pStyle w:val="Odstavecseseznamem"/>
        <w:numPr>
          <w:ilvl w:val="1"/>
          <w:numId w:val="31"/>
        </w:numPr>
        <w:spacing w:after="60"/>
        <w:ind w:left="709" w:right="-23" w:hanging="283"/>
        <w:contextualSpacing w:val="0"/>
        <w:jc w:val="both"/>
        <w:rPr>
          <w:rFonts w:ascii="Arial" w:hAnsi="Arial" w:cs="Arial"/>
          <w:sz w:val="22"/>
          <w:szCs w:val="22"/>
        </w:rPr>
      </w:pPr>
      <w:r w:rsidRPr="00E22C23">
        <w:rPr>
          <w:rFonts w:ascii="Arial" w:hAnsi="Arial" w:cs="Arial"/>
          <w:sz w:val="22"/>
          <w:szCs w:val="22"/>
        </w:rPr>
        <w:t>mezi stranami byla prokazatelně sjednána pravidla a termíny odsouhlasování provedených zápisů;</w:t>
      </w:r>
    </w:p>
    <w:p w14:paraId="13DE17A9" w14:textId="681C8D64" w:rsidR="00E22C23" w:rsidRDefault="00E22C23" w:rsidP="00E22C23">
      <w:pPr>
        <w:pStyle w:val="Odstavecseseznamem"/>
        <w:numPr>
          <w:ilvl w:val="1"/>
          <w:numId w:val="31"/>
        </w:numPr>
        <w:spacing w:after="60"/>
        <w:ind w:left="709" w:right="-23" w:hanging="283"/>
        <w:contextualSpacing w:val="0"/>
        <w:jc w:val="both"/>
        <w:rPr>
          <w:rFonts w:ascii="Arial" w:hAnsi="Arial" w:cs="Arial"/>
          <w:sz w:val="22"/>
          <w:szCs w:val="22"/>
        </w:rPr>
      </w:pPr>
      <w:r w:rsidRPr="00E22C23">
        <w:rPr>
          <w:rFonts w:ascii="Arial" w:hAnsi="Arial" w:cs="Arial"/>
          <w:sz w:val="22"/>
          <w:szCs w:val="22"/>
        </w:rPr>
        <w:t>tento byl veden až do doby konečného předání díla bez jakýchkoli vad nebo nedodělků (tj. zaznamenání odstranění poslední případné vady díla);</w:t>
      </w:r>
    </w:p>
    <w:p w14:paraId="4D05255E" w14:textId="2A692679" w:rsidR="00E22C23" w:rsidRDefault="00E22C23" w:rsidP="00E22C23">
      <w:pPr>
        <w:pStyle w:val="Odstavecseseznamem"/>
        <w:numPr>
          <w:ilvl w:val="1"/>
          <w:numId w:val="31"/>
        </w:numPr>
        <w:spacing w:after="120"/>
        <w:ind w:left="709" w:right="-23" w:hanging="283"/>
        <w:contextualSpacing w:val="0"/>
        <w:jc w:val="both"/>
        <w:rPr>
          <w:rFonts w:ascii="Arial" w:hAnsi="Arial" w:cs="Arial"/>
          <w:sz w:val="22"/>
          <w:szCs w:val="22"/>
        </w:rPr>
      </w:pPr>
      <w:r w:rsidRPr="00E22C23">
        <w:rPr>
          <w:rFonts w:ascii="Arial" w:hAnsi="Arial" w:cs="Arial"/>
          <w:sz w:val="22"/>
          <w:szCs w:val="22"/>
        </w:rPr>
        <w:t>tento byl po jeho uzavření vhodným způsobem předán objednateli tak, aby byla zajištěna kontinuita jeho elektronické podoby a jeho úplnost.</w:t>
      </w:r>
    </w:p>
    <w:p w14:paraId="19B059A8" w14:textId="22DE3DC4" w:rsidR="00E22C23" w:rsidRDefault="00E22C23" w:rsidP="00C027BD">
      <w:pPr>
        <w:pStyle w:val="Odstavecseseznamem"/>
        <w:numPr>
          <w:ilvl w:val="3"/>
          <w:numId w:val="26"/>
        </w:numPr>
        <w:spacing w:after="120"/>
        <w:ind w:left="425" w:right="-23" w:hanging="425"/>
        <w:contextualSpacing w:val="0"/>
        <w:jc w:val="both"/>
        <w:rPr>
          <w:rFonts w:ascii="Arial" w:hAnsi="Arial" w:cs="Arial"/>
          <w:sz w:val="22"/>
          <w:szCs w:val="22"/>
        </w:rPr>
      </w:pPr>
      <w:r w:rsidRPr="00E22C23">
        <w:rPr>
          <w:rFonts w:ascii="Arial" w:hAnsi="Arial" w:cs="Arial"/>
          <w:sz w:val="22"/>
          <w:szCs w:val="22"/>
        </w:rPr>
        <w:t xml:space="preserve">Odlišně od ustanovení čl. 15 bodu 8. obchodních podmínek se ujednává nový základ pro výpočet této smluvní pokuty, kdy namísto </w:t>
      </w:r>
      <w:r w:rsidRPr="00E22C23">
        <w:rPr>
          <w:rFonts w:ascii="Arial" w:hAnsi="Arial" w:cs="Arial"/>
          <w:i/>
          <w:sz w:val="22"/>
        </w:rPr>
        <w:t>minimální požadované hodnoty záruky</w:t>
      </w:r>
      <w:r w:rsidRPr="00E22C23">
        <w:rPr>
          <w:rFonts w:ascii="Arial" w:hAnsi="Arial" w:cs="Arial"/>
          <w:sz w:val="20"/>
          <w:szCs w:val="22"/>
        </w:rPr>
        <w:t xml:space="preserve"> </w:t>
      </w:r>
      <w:r w:rsidRPr="00E22C23">
        <w:rPr>
          <w:rFonts w:ascii="Arial" w:hAnsi="Arial" w:cs="Arial"/>
          <w:sz w:val="22"/>
          <w:szCs w:val="22"/>
        </w:rPr>
        <w:t xml:space="preserve">bude pro výpočet užit </w:t>
      </w:r>
      <w:r w:rsidRPr="00E22C23">
        <w:rPr>
          <w:rFonts w:ascii="Arial" w:hAnsi="Arial" w:cs="Arial"/>
          <w:i/>
          <w:iCs/>
          <w:sz w:val="22"/>
          <w:szCs w:val="22"/>
        </w:rPr>
        <w:t xml:space="preserve">rozdíl </w:t>
      </w:r>
      <w:r w:rsidRPr="00E22C23">
        <w:rPr>
          <w:rFonts w:ascii="Arial" w:hAnsi="Arial" w:cs="Arial"/>
          <w:i/>
          <w:sz w:val="22"/>
        </w:rPr>
        <w:t>minimální požadované hodnoty záruky</w:t>
      </w:r>
      <w:r w:rsidRPr="00E22C23">
        <w:rPr>
          <w:rFonts w:ascii="Arial" w:hAnsi="Arial" w:cs="Arial"/>
          <w:sz w:val="22"/>
          <w:szCs w:val="22"/>
        </w:rPr>
        <w:t xml:space="preserve"> a </w:t>
      </w:r>
      <w:r w:rsidRPr="00E22C23">
        <w:rPr>
          <w:rFonts w:ascii="Arial" w:hAnsi="Arial" w:cs="Arial"/>
          <w:i/>
          <w:sz w:val="22"/>
          <w:szCs w:val="22"/>
        </w:rPr>
        <w:t>aktuální výše vyhovujícího zajištění</w:t>
      </w:r>
      <w:r w:rsidRPr="00E22C23">
        <w:rPr>
          <w:rFonts w:ascii="Arial" w:hAnsi="Arial" w:cs="Arial"/>
          <w:sz w:val="22"/>
          <w:szCs w:val="22"/>
        </w:rPr>
        <w:t>.</w:t>
      </w:r>
    </w:p>
    <w:p w14:paraId="7075BFB7" w14:textId="0E6CF9CF" w:rsidR="00E22C23" w:rsidRPr="000604BF" w:rsidRDefault="00E22C23" w:rsidP="00C027BD">
      <w:pPr>
        <w:pStyle w:val="Odstavecseseznamem"/>
        <w:numPr>
          <w:ilvl w:val="3"/>
          <w:numId w:val="26"/>
        </w:numPr>
        <w:spacing w:after="120"/>
        <w:ind w:left="425" w:right="-23" w:hanging="425"/>
        <w:contextualSpacing w:val="0"/>
        <w:jc w:val="both"/>
        <w:rPr>
          <w:rFonts w:ascii="Arial" w:hAnsi="Arial" w:cs="Arial"/>
          <w:sz w:val="22"/>
          <w:szCs w:val="22"/>
        </w:rPr>
      </w:pPr>
      <w:r>
        <w:rPr>
          <w:rFonts w:ascii="Arial" w:hAnsi="Arial" w:cs="Arial"/>
          <w:sz w:val="22"/>
          <w:szCs w:val="22"/>
        </w:rPr>
        <w:t xml:space="preserve">Pro vyloučení možné pochybnosti se ujednává, že </w:t>
      </w:r>
      <w:r w:rsidR="00B905F3">
        <w:rPr>
          <w:rFonts w:ascii="Arial" w:hAnsi="Arial" w:cs="Arial"/>
          <w:sz w:val="22"/>
          <w:szCs w:val="22"/>
        </w:rPr>
        <w:t xml:space="preserve">potřeba a parametry finančních záruk </w:t>
      </w:r>
      <w:r w:rsidR="00426897">
        <w:rPr>
          <w:rFonts w:ascii="Arial" w:hAnsi="Arial" w:cs="Arial"/>
          <w:sz w:val="22"/>
          <w:szCs w:val="22"/>
        </w:rPr>
        <w:t xml:space="preserve">podle čl. 12 obchodních podmínek </w:t>
      </w:r>
      <w:r w:rsidR="00B905F3">
        <w:rPr>
          <w:rFonts w:ascii="Arial" w:hAnsi="Arial" w:cs="Arial"/>
          <w:sz w:val="22"/>
          <w:szCs w:val="22"/>
        </w:rPr>
        <w:t xml:space="preserve">se plně řídí dle parametrů příslušné části díla. Předpokládá se </w:t>
      </w:r>
      <w:r w:rsidR="00BB1729">
        <w:rPr>
          <w:rFonts w:ascii="Arial" w:hAnsi="Arial" w:cs="Arial"/>
          <w:sz w:val="22"/>
          <w:szCs w:val="22"/>
        </w:rPr>
        <w:t>přitom</w:t>
      </w:r>
      <w:r w:rsidR="00B905F3">
        <w:rPr>
          <w:rFonts w:ascii="Arial" w:hAnsi="Arial" w:cs="Arial"/>
          <w:sz w:val="22"/>
          <w:szCs w:val="22"/>
        </w:rPr>
        <w:t xml:space="preserve"> např. souběh záruk za záruční dobu části díla podle </w:t>
      </w:r>
      <w:r w:rsidR="00B905F3" w:rsidRPr="00B67B6C">
        <w:rPr>
          <w:rFonts w:ascii="Arial" w:hAnsi="Arial" w:cs="Arial"/>
          <w:color w:val="000000"/>
          <w:sz w:val="22"/>
        </w:rPr>
        <w:t>čl. 1. odst. 2 písm. a)</w:t>
      </w:r>
      <w:r w:rsidR="00B905F3">
        <w:rPr>
          <w:rFonts w:ascii="Arial" w:hAnsi="Arial" w:cs="Arial"/>
          <w:color w:val="000000"/>
          <w:sz w:val="22"/>
        </w:rPr>
        <w:t xml:space="preserve"> a části díla </w:t>
      </w:r>
      <w:r w:rsidR="00B905F3" w:rsidRPr="00B67B6C">
        <w:rPr>
          <w:rFonts w:ascii="Arial" w:hAnsi="Arial" w:cs="Arial"/>
          <w:color w:val="000000"/>
          <w:sz w:val="22"/>
        </w:rPr>
        <w:t xml:space="preserve">podle čl. 1. odst. 2 písm. </w:t>
      </w:r>
      <w:r w:rsidR="00B905F3">
        <w:rPr>
          <w:rFonts w:ascii="Arial" w:hAnsi="Arial" w:cs="Arial"/>
          <w:color w:val="000000"/>
          <w:sz w:val="22"/>
        </w:rPr>
        <w:t>b</w:t>
      </w:r>
      <w:r w:rsidR="00B905F3" w:rsidRPr="00B67B6C">
        <w:rPr>
          <w:rFonts w:ascii="Arial" w:hAnsi="Arial" w:cs="Arial"/>
          <w:color w:val="000000"/>
          <w:sz w:val="22"/>
        </w:rPr>
        <w:t>)</w:t>
      </w:r>
      <w:r w:rsidR="00B905F3">
        <w:rPr>
          <w:rFonts w:ascii="Arial" w:hAnsi="Arial" w:cs="Arial"/>
          <w:color w:val="000000"/>
          <w:sz w:val="22"/>
        </w:rPr>
        <w:t xml:space="preserve"> se zárukou za řádnou realizaci části díla </w:t>
      </w:r>
      <w:r w:rsidR="00B905F3" w:rsidRPr="00B67B6C">
        <w:rPr>
          <w:rFonts w:ascii="Arial" w:hAnsi="Arial" w:cs="Arial"/>
          <w:color w:val="000000"/>
          <w:sz w:val="22"/>
        </w:rPr>
        <w:t xml:space="preserve">podle čl. 1. odst. 2 písm. </w:t>
      </w:r>
      <w:r w:rsidR="00B905F3">
        <w:rPr>
          <w:rFonts w:ascii="Arial" w:hAnsi="Arial" w:cs="Arial"/>
          <w:color w:val="000000"/>
          <w:sz w:val="22"/>
        </w:rPr>
        <w:t>c</w:t>
      </w:r>
      <w:r w:rsidR="00B905F3" w:rsidRPr="00B67B6C">
        <w:rPr>
          <w:rFonts w:ascii="Arial" w:hAnsi="Arial" w:cs="Arial"/>
          <w:color w:val="000000"/>
          <w:sz w:val="22"/>
        </w:rPr>
        <w:t>)</w:t>
      </w:r>
      <w:r w:rsidR="00426897">
        <w:rPr>
          <w:rFonts w:ascii="Arial" w:hAnsi="Arial" w:cs="Arial"/>
          <w:color w:val="000000"/>
          <w:sz w:val="22"/>
        </w:rPr>
        <w:t>, každá v hodnotě korespondující příslušné smluvní ceně části díla</w:t>
      </w:r>
      <w:r w:rsidR="00B905F3">
        <w:rPr>
          <w:rFonts w:ascii="Arial" w:hAnsi="Arial" w:cs="Arial"/>
          <w:color w:val="000000"/>
          <w:sz w:val="22"/>
        </w:rPr>
        <w:t xml:space="preserve">. Termín předání záruk za realizaci částí díla </w:t>
      </w:r>
      <w:r w:rsidR="00B905F3">
        <w:rPr>
          <w:rFonts w:ascii="Arial" w:hAnsi="Arial" w:cs="Arial"/>
          <w:sz w:val="22"/>
          <w:szCs w:val="22"/>
        </w:rPr>
        <w:t xml:space="preserve">podle </w:t>
      </w:r>
      <w:r w:rsidR="00B905F3" w:rsidRPr="00B67B6C">
        <w:rPr>
          <w:rFonts w:ascii="Arial" w:hAnsi="Arial" w:cs="Arial"/>
          <w:color w:val="000000"/>
          <w:sz w:val="22"/>
        </w:rPr>
        <w:t xml:space="preserve">čl. 1. odst. 2 písm. </w:t>
      </w:r>
      <w:r w:rsidR="00B905F3">
        <w:rPr>
          <w:rFonts w:ascii="Arial" w:hAnsi="Arial" w:cs="Arial"/>
          <w:color w:val="000000"/>
          <w:sz w:val="22"/>
        </w:rPr>
        <w:t>b</w:t>
      </w:r>
      <w:r w:rsidR="00B905F3" w:rsidRPr="00B67B6C">
        <w:rPr>
          <w:rFonts w:ascii="Arial" w:hAnsi="Arial" w:cs="Arial"/>
          <w:color w:val="000000"/>
          <w:sz w:val="22"/>
        </w:rPr>
        <w:t>)</w:t>
      </w:r>
      <w:r w:rsidR="00B905F3">
        <w:rPr>
          <w:rFonts w:ascii="Arial" w:hAnsi="Arial" w:cs="Arial"/>
          <w:color w:val="000000"/>
          <w:sz w:val="22"/>
        </w:rPr>
        <w:t xml:space="preserve"> a c) </w:t>
      </w:r>
      <w:r w:rsidR="00426897">
        <w:rPr>
          <w:rFonts w:ascii="Arial" w:hAnsi="Arial" w:cs="Arial"/>
          <w:color w:val="000000"/>
          <w:sz w:val="22"/>
        </w:rPr>
        <w:t xml:space="preserve">se odchylně úpravy od čl. 12 bod 6 písm. a) obchodních podmínek ujednává </w:t>
      </w:r>
      <w:r w:rsidR="00426897" w:rsidRPr="00BB1729">
        <w:rPr>
          <w:rFonts w:ascii="Arial" w:hAnsi="Arial" w:cs="Arial"/>
          <w:i/>
          <w:iCs/>
          <w:color w:val="000000"/>
          <w:sz w:val="22"/>
        </w:rPr>
        <w:t>na nejpozději 3 pracovní dny před ujednaným termínem předání staveniště příslušné části díla</w:t>
      </w:r>
      <w:r w:rsidR="00426897">
        <w:rPr>
          <w:rFonts w:ascii="Arial" w:hAnsi="Arial" w:cs="Arial"/>
          <w:color w:val="000000"/>
          <w:sz w:val="22"/>
        </w:rPr>
        <w:t>.</w:t>
      </w:r>
      <w:r w:rsidR="000604BF">
        <w:rPr>
          <w:rFonts w:ascii="Arial" w:hAnsi="Arial" w:cs="Arial"/>
          <w:color w:val="000000"/>
          <w:sz w:val="22"/>
        </w:rPr>
        <w:t xml:space="preserve"> Platí, že nedoložení záruky ani nejpozději v ujednaný den předání staveniště je postaveno naroveň nedůvodnému nepřevzetí staveniště zhotovitelem, s důsledky dle ustanovení čl. 2 bod 5 věta druhá obchodních podmínek.</w:t>
      </w:r>
    </w:p>
    <w:p w14:paraId="05F649E5" w14:textId="466708E8" w:rsidR="000604BF" w:rsidRPr="000604BF" w:rsidRDefault="000604BF" w:rsidP="00C027BD">
      <w:pPr>
        <w:pStyle w:val="Odstavecseseznamem"/>
        <w:numPr>
          <w:ilvl w:val="3"/>
          <w:numId w:val="26"/>
        </w:numPr>
        <w:spacing w:after="120"/>
        <w:ind w:left="425" w:right="-23" w:hanging="425"/>
        <w:contextualSpacing w:val="0"/>
        <w:jc w:val="both"/>
        <w:rPr>
          <w:rFonts w:ascii="Arial" w:hAnsi="Arial" w:cs="Arial"/>
          <w:sz w:val="22"/>
          <w:szCs w:val="22"/>
        </w:rPr>
      </w:pPr>
      <w:r w:rsidRPr="00685D96">
        <w:rPr>
          <w:rFonts w:ascii="Arial" w:hAnsi="Arial" w:cs="Arial"/>
          <w:bCs/>
          <w:sz w:val="22"/>
          <w:szCs w:val="22"/>
        </w:rPr>
        <w:t xml:space="preserve">Odchylně od základního ustanovení obchodních podmínek se sjednává prodloužená záruční doba pro ty části díla, u kterých je tak </w:t>
      </w:r>
      <w:r>
        <w:rPr>
          <w:rFonts w:ascii="Arial" w:hAnsi="Arial" w:cs="Arial"/>
          <w:bCs/>
          <w:sz w:val="22"/>
          <w:szCs w:val="22"/>
        </w:rPr>
        <w:t>předepsáno</w:t>
      </w:r>
      <w:r w:rsidRPr="00685D96">
        <w:rPr>
          <w:rFonts w:ascii="Arial" w:hAnsi="Arial" w:cs="Arial"/>
          <w:bCs/>
          <w:sz w:val="22"/>
          <w:szCs w:val="22"/>
        </w:rPr>
        <w:t xml:space="preserve"> projektovou dokumentací, na </w:t>
      </w:r>
      <w:proofErr w:type="gramStart"/>
      <w:r w:rsidRPr="00685D96">
        <w:rPr>
          <w:rFonts w:ascii="Arial" w:hAnsi="Arial" w:cs="Arial"/>
          <w:bCs/>
          <w:sz w:val="22"/>
          <w:szCs w:val="22"/>
        </w:rPr>
        <w:t>základě</w:t>
      </w:r>
      <w:proofErr w:type="gramEnd"/>
      <w:r w:rsidRPr="00685D96">
        <w:rPr>
          <w:rFonts w:ascii="Arial" w:hAnsi="Arial" w:cs="Arial"/>
          <w:bCs/>
          <w:sz w:val="22"/>
          <w:szCs w:val="22"/>
        </w:rPr>
        <w:t xml:space="preserve"> které je dílo realizováno.</w:t>
      </w:r>
      <w:r w:rsidR="00BB1729">
        <w:rPr>
          <w:rFonts w:ascii="Arial" w:hAnsi="Arial" w:cs="Arial"/>
          <w:bCs/>
          <w:sz w:val="22"/>
          <w:szCs w:val="22"/>
        </w:rPr>
        <w:t xml:space="preserve"> Případná takto prodloužená záruka nemá vliv na parametry finančních záruk v záruční době, jejichž trvání se odvíjí od </w:t>
      </w:r>
      <w:r w:rsidR="00E54E46">
        <w:rPr>
          <w:rFonts w:ascii="Arial" w:hAnsi="Arial" w:cs="Arial"/>
          <w:bCs/>
          <w:sz w:val="22"/>
          <w:szCs w:val="22"/>
        </w:rPr>
        <w:t xml:space="preserve">ujednané </w:t>
      </w:r>
      <w:r w:rsidR="00BB1729">
        <w:rPr>
          <w:rFonts w:ascii="Arial" w:hAnsi="Arial" w:cs="Arial"/>
          <w:bCs/>
          <w:sz w:val="22"/>
          <w:szCs w:val="22"/>
        </w:rPr>
        <w:t xml:space="preserve">základní </w:t>
      </w:r>
      <w:r w:rsidR="00E54E46">
        <w:rPr>
          <w:rFonts w:ascii="Arial" w:hAnsi="Arial" w:cs="Arial"/>
          <w:bCs/>
          <w:sz w:val="22"/>
          <w:szCs w:val="22"/>
        </w:rPr>
        <w:t>záruční doby.</w:t>
      </w:r>
    </w:p>
    <w:p w14:paraId="0B2B8BBD" w14:textId="601E9858" w:rsidR="000604BF" w:rsidRPr="000604BF" w:rsidRDefault="000604BF" w:rsidP="00C027BD">
      <w:pPr>
        <w:pStyle w:val="Odstavecseseznamem"/>
        <w:numPr>
          <w:ilvl w:val="3"/>
          <w:numId w:val="26"/>
        </w:numPr>
        <w:spacing w:after="120"/>
        <w:ind w:left="425" w:right="-23" w:hanging="425"/>
        <w:contextualSpacing w:val="0"/>
        <w:jc w:val="both"/>
        <w:rPr>
          <w:rFonts w:ascii="Arial" w:hAnsi="Arial" w:cs="Arial"/>
          <w:sz w:val="22"/>
          <w:szCs w:val="22"/>
        </w:rPr>
      </w:pPr>
      <w:r w:rsidRPr="00C570F2">
        <w:rPr>
          <w:rFonts w:ascii="Arial" w:hAnsi="Arial" w:cs="Arial"/>
          <w:bCs/>
          <w:sz w:val="22"/>
          <w:szCs w:val="22"/>
        </w:rPr>
        <w:t xml:space="preserve">Zhotovitel </w:t>
      </w:r>
      <w:r>
        <w:rPr>
          <w:rFonts w:ascii="Arial" w:hAnsi="Arial" w:cs="Arial"/>
          <w:bCs/>
          <w:sz w:val="22"/>
          <w:szCs w:val="22"/>
        </w:rPr>
        <w:t>j</w:t>
      </w:r>
      <w:r w:rsidRPr="00C570F2">
        <w:rPr>
          <w:rFonts w:ascii="Arial" w:hAnsi="Arial" w:cs="Arial"/>
          <w:bCs/>
          <w:sz w:val="22"/>
          <w:szCs w:val="22"/>
        </w:rPr>
        <w:t>e povinen umožnit vybraným</w:t>
      </w:r>
      <w:r>
        <w:rPr>
          <w:rFonts w:ascii="Arial" w:hAnsi="Arial" w:cs="Arial"/>
          <w:bCs/>
          <w:sz w:val="22"/>
          <w:szCs w:val="22"/>
        </w:rPr>
        <w:t>,</w:t>
      </w:r>
      <w:r w:rsidR="00E54E46">
        <w:rPr>
          <w:rFonts w:ascii="Arial" w:hAnsi="Arial" w:cs="Arial"/>
          <w:bCs/>
          <w:sz w:val="22"/>
          <w:szCs w:val="22"/>
        </w:rPr>
        <w:t xml:space="preserve"> s přiměřeným předstihem mu</w:t>
      </w:r>
      <w:r w:rsidRPr="00C570F2">
        <w:rPr>
          <w:rFonts w:ascii="Arial" w:hAnsi="Arial" w:cs="Arial"/>
          <w:bCs/>
          <w:sz w:val="22"/>
          <w:szCs w:val="22"/>
        </w:rPr>
        <w:t xml:space="preserve"> </w:t>
      </w:r>
      <w:r>
        <w:rPr>
          <w:rFonts w:ascii="Arial" w:hAnsi="Arial" w:cs="Arial"/>
          <w:bCs/>
          <w:sz w:val="22"/>
          <w:szCs w:val="22"/>
        </w:rPr>
        <w:t xml:space="preserve">oznámeným </w:t>
      </w:r>
      <w:r w:rsidRPr="00C570F2">
        <w:rPr>
          <w:rFonts w:ascii="Arial" w:hAnsi="Arial" w:cs="Arial"/>
          <w:bCs/>
          <w:sz w:val="22"/>
          <w:szCs w:val="22"/>
        </w:rPr>
        <w:t>subjektům přístup na staveniště a nerušený výkon jejich činnost</w:t>
      </w:r>
      <w:r>
        <w:rPr>
          <w:rFonts w:ascii="Arial" w:hAnsi="Arial" w:cs="Arial"/>
          <w:bCs/>
          <w:sz w:val="22"/>
          <w:szCs w:val="22"/>
        </w:rPr>
        <w:t>i</w:t>
      </w:r>
      <w:r w:rsidRPr="00C570F2">
        <w:rPr>
          <w:rFonts w:ascii="Arial" w:hAnsi="Arial" w:cs="Arial"/>
          <w:bCs/>
          <w:sz w:val="22"/>
          <w:szCs w:val="22"/>
        </w:rPr>
        <w:t xml:space="preserve">. Především se bude jednat o dodavatele zdravotnických technologií a vybavení. Zhotovitel poskytne těmto subjektům </w:t>
      </w:r>
      <w:r>
        <w:rPr>
          <w:rFonts w:ascii="Arial" w:hAnsi="Arial" w:cs="Arial"/>
          <w:bCs/>
          <w:sz w:val="22"/>
          <w:szCs w:val="22"/>
        </w:rPr>
        <w:t>potřebnou</w:t>
      </w:r>
      <w:r w:rsidRPr="00C570F2">
        <w:rPr>
          <w:rFonts w:ascii="Arial" w:hAnsi="Arial" w:cs="Arial"/>
          <w:bCs/>
          <w:sz w:val="22"/>
          <w:szCs w:val="22"/>
        </w:rPr>
        <w:t xml:space="preserve"> součinnost a </w:t>
      </w:r>
      <w:r>
        <w:rPr>
          <w:rFonts w:ascii="Arial" w:hAnsi="Arial" w:cs="Arial"/>
          <w:bCs/>
          <w:sz w:val="22"/>
          <w:szCs w:val="22"/>
        </w:rPr>
        <w:t xml:space="preserve">v případě potřeby </w:t>
      </w:r>
      <w:r w:rsidRPr="00C570F2">
        <w:rPr>
          <w:rFonts w:ascii="Arial" w:hAnsi="Arial" w:cs="Arial"/>
          <w:bCs/>
          <w:sz w:val="22"/>
          <w:szCs w:val="22"/>
        </w:rPr>
        <w:t xml:space="preserve">s nimi </w:t>
      </w:r>
      <w:r>
        <w:rPr>
          <w:rFonts w:ascii="Arial" w:hAnsi="Arial" w:cs="Arial"/>
          <w:bCs/>
          <w:sz w:val="22"/>
          <w:szCs w:val="22"/>
        </w:rPr>
        <w:t xml:space="preserve">bude </w:t>
      </w:r>
      <w:r w:rsidRPr="00C570F2">
        <w:rPr>
          <w:rFonts w:ascii="Arial" w:hAnsi="Arial" w:cs="Arial"/>
          <w:bCs/>
          <w:sz w:val="22"/>
          <w:szCs w:val="22"/>
        </w:rPr>
        <w:t>provádění stavebních prací řádně koordinovat.</w:t>
      </w:r>
    </w:p>
    <w:p w14:paraId="260BDD7A" w14:textId="52549347" w:rsidR="000604BF" w:rsidRPr="00FA1BB8" w:rsidRDefault="000604BF" w:rsidP="00C027BD">
      <w:pPr>
        <w:pStyle w:val="Odstavecseseznamem"/>
        <w:numPr>
          <w:ilvl w:val="3"/>
          <w:numId w:val="26"/>
        </w:numPr>
        <w:spacing w:after="120"/>
        <w:ind w:left="425" w:right="-23" w:hanging="425"/>
        <w:contextualSpacing w:val="0"/>
        <w:jc w:val="both"/>
        <w:rPr>
          <w:rFonts w:ascii="Arial" w:hAnsi="Arial" w:cs="Arial"/>
          <w:sz w:val="22"/>
          <w:szCs w:val="22"/>
        </w:rPr>
      </w:pPr>
      <w:r w:rsidRPr="00EB23AF">
        <w:rPr>
          <w:rFonts w:ascii="Arial" w:hAnsi="Arial" w:cs="Arial"/>
          <w:bCs/>
          <w:sz w:val="22"/>
          <w:szCs w:val="22"/>
        </w:rPr>
        <w:t xml:space="preserve">V případě, že </w:t>
      </w:r>
      <w:r>
        <w:rPr>
          <w:rFonts w:ascii="Arial" w:hAnsi="Arial" w:cs="Arial"/>
          <w:bCs/>
          <w:sz w:val="22"/>
          <w:szCs w:val="22"/>
        </w:rPr>
        <w:t>p</w:t>
      </w:r>
      <w:r w:rsidRPr="00EB23AF">
        <w:rPr>
          <w:rFonts w:ascii="Arial" w:hAnsi="Arial" w:cs="Arial"/>
          <w:bCs/>
          <w:sz w:val="22"/>
          <w:szCs w:val="22"/>
        </w:rPr>
        <w:t xml:space="preserve">rojektová dokumentace obsahuje požadavek projektanta na předložení výrobní </w:t>
      </w:r>
      <w:r>
        <w:rPr>
          <w:rFonts w:ascii="Arial" w:hAnsi="Arial" w:cs="Arial"/>
          <w:bCs/>
          <w:sz w:val="22"/>
          <w:szCs w:val="22"/>
        </w:rPr>
        <w:t>nebo</w:t>
      </w:r>
      <w:r w:rsidRPr="00EB23AF">
        <w:rPr>
          <w:rFonts w:ascii="Arial" w:hAnsi="Arial" w:cs="Arial"/>
          <w:bCs/>
          <w:sz w:val="22"/>
          <w:szCs w:val="22"/>
        </w:rPr>
        <w:t xml:space="preserve"> dílenské dokumentace, </w:t>
      </w:r>
      <w:r>
        <w:rPr>
          <w:rFonts w:ascii="Arial" w:hAnsi="Arial" w:cs="Arial"/>
          <w:bCs/>
          <w:sz w:val="22"/>
          <w:szCs w:val="22"/>
        </w:rPr>
        <w:t xml:space="preserve">je </w:t>
      </w:r>
      <w:r w:rsidRPr="00EB23AF">
        <w:rPr>
          <w:rFonts w:ascii="Arial" w:hAnsi="Arial" w:cs="Arial"/>
          <w:bCs/>
          <w:sz w:val="22"/>
          <w:szCs w:val="22"/>
        </w:rPr>
        <w:t>zhotovitel povinen předložit příslušnou dokumentaci objednateli nejméně 30 dnů přede dnem zahájení prací, k nimž se dokumentace vztahuje.</w:t>
      </w:r>
    </w:p>
    <w:p w14:paraId="37CE9EB3" w14:textId="1381DB14" w:rsidR="00FA1BB8" w:rsidRPr="00E54E46" w:rsidRDefault="00FA1BB8" w:rsidP="00C027BD">
      <w:pPr>
        <w:pStyle w:val="Odstavecseseznamem"/>
        <w:numPr>
          <w:ilvl w:val="3"/>
          <w:numId w:val="26"/>
        </w:numPr>
        <w:spacing w:after="120"/>
        <w:ind w:left="425" w:right="-23" w:hanging="425"/>
        <w:contextualSpacing w:val="0"/>
        <w:jc w:val="both"/>
        <w:rPr>
          <w:rFonts w:ascii="Arial" w:hAnsi="Arial" w:cs="Arial"/>
          <w:sz w:val="22"/>
          <w:szCs w:val="22"/>
        </w:rPr>
      </w:pPr>
      <w:r>
        <w:rPr>
          <w:rFonts w:ascii="Arial" w:hAnsi="Arial" w:cs="Arial"/>
          <w:bCs/>
          <w:sz w:val="22"/>
          <w:szCs w:val="22"/>
        </w:rPr>
        <w:t xml:space="preserve">Povinnosti zhotovitele stanovené přílohou č. 4 se vztahují toliko k části díla podle </w:t>
      </w:r>
      <w:r w:rsidRPr="00B67B6C">
        <w:rPr>
          <w:rFonts w:ascii="Arial" w:hAnsi="Arial" w:cs="Arial"/>
          <w:color w:val="000000"/>
          <w:sz w:val="22"/>
        </w:rPr>
        <w:t xml:space="preserve">čl. 1. odst. 2 písm. </w:t>
      </w:r>
      <w:r>
        <w:rPr>
          <w:rFonts w:ascii="Arial" w:hAnsi="Arial" w:cs="Arial"/>
          <w:color w:val="000000"/>
          <w:sz w:val="22"/>
        </w:rPr>
        <w:t>b</w:t>
      </w:r>
      <w:r w:rsidRPr="00B67B6C">
        <w:rPr>
          <w:rFonts w:ascii="Arial" w:hAnsi="Arial" w:cs="Arial"/>
          <w:color w:val="000000"/>
          <w:sz w:val="22"/>
        </w:rPr>
        <w:t>)</w:t>
      </w:r>
      <w:r>
        <w:rPr>
          <w:rFonts w:ascii="Arial" w:hAnsi="Arial" w:cs="Arial"/>
          <w:color w:val="000000"/>
          <w:sz w:val="22"/>
        </w:rPr>
        <w:t>.</w:t>
      </w:r>
    </w:p>
    <w:p w14:paraId="3B7EB06B" w14:textId="06055823" w:rsidR="00E54E46" w:rsidRPr="00E54E46" w:rsidRDefault="00E54E46" w:rsidP="00C027BD">
      <w:pPr>
        <w:pStyle w:val="Odstavecseseznamem"/>
        <w:numPr>
          <w:ilvl w:val="3"/>
          <w:numId w:val="26"/>
        </w:numPr>
        <w:spacing w:after="120"/>
        <w:ind w:left="425" w:right="-23" w:hanging="425"/>
        <w:contextualSpacing w:val="0"/>
        <w:jc w:val="both"/>
        <w:rPr>
          <w:rFonts w:ascii="Arial" w:hAnsi="Arial" w:cs="Arial"/>
          <w:sz w:val="22"/>
          <w:szCs w:val="22"/>
        </w:rPr>
      </w:pPr>
      <w:r w:rsidRPr="00E54E46">
        <w:rPr>
          <w:rFonts w:ascii="Arial" w:hAnsi="Arial" w:cs="Arial"/>
          <w:iCs/>
          <w:sz w:val="22"/>
          <w:szCs w:val="22"/>
        </w:rPr>
        <w:t xml:space="preserve">Bližší specifikace požadavku podle čl. 7 bodu 12. písm. b) obchodních podmínek je popsána přílohou č. </w:t>
      </w:r>
      <w:r>
        <w:rPr>
          <w:rFonts w:ascii="Arial" w:hAnsi="Arial" w:cs="Arial"/>
          <w:iCs/>
          <w:sz w:val="22"/>
          <w:szCs w:val="22"/>
        </w:rPr>
        <w:t>5</w:t>
      </w:r>
      <w:r w:rsidRPr="00E54E46">
        <w:rPr>
          <w:rFonts w:ascii="Arial" w:hAnsi="Arial" w:cs="Arial"/>
          <w:iCs/>
          <w:sz w:val="22"/>
          <w:szCs w:val="22"/>
        </w:rPr>
        <w:t xml:space="preserve"> této smlouvy.</w:t>
      </w:r>
    </w:p>
    <w:p w14:paraId="2926A3C5" w14:textId="2226942F" w:rsidR="00E54E46" w:rsidRDefault="00E54E46" w:rsidP="00C027BD">
      <w:pPr>
        <w:pStyle w:val="Odstavecseseznamem"/>
        <w:numPr>
          <w:ilvl w:val="3"/>
          <w:numId w:val="26"/>
        </w:numPr>
        <w:spacing w:after="120"/>
        <w:ind w:left="425" w:right="-23" w:hanging="425"/>
        <w:contextualSpacing w:val="0"/>
        <w:jc w:val="both"/>
        <w:rPr>
          <w:rFonts w:ascii="Arial" w:hAnsi="Arial" w:cs="Arial"/>
          <w:sz w:val="22"/>
          <w:szCs w:val="22"/>
        </w:rPr>
      </w:pPr>
      <w:r w:rsidRPr="00E54E46">
        <w:rPr>
          <w:rFonts w:ascii="Arial" w:hAnsi="Arial" w:cs="Arial"/>
          <w:sz w:val="22"/>
          <w:szCs w:val="22"/>
        </w:rPr>
        <w:t xml:space="preserve">Veškeré podklady pro fakturaci (soupisy prací a zjišťovací protokoly) včetně změn v předmětu díla, vyjma předání faktur objednateli, bude prováděno v prostředí BIM </w:t>
      </w:r>
      <w:r w:rsidRPr="00E54E46">
        <w:rPr>
          <w:rFonts w:ascii="Arial" w:hAnsi="Arial" w:cs="Arial"/>
          <w:sz w:val="22"/>
          <w:szCs w:val="22"/>
        </w:rPr>
        <w:lastRenderedPageBreak/>
        <w:t>Platformy, nebude-li dohodnuto jinak. Objednatel se v této souvislosti zavazuje zřídit poskytovateli přístup do BIM Platformy a udělit mu v ní odpovídající oprávnění.</w:t>
      </w:r>
    </w:p>
    <w:p w14:paraId="1C5C1C39" w14:textId="58D173AB" w:rsidR="00E54E46" w:rsidRDefault="00E54E46" w:rsidP="00C027BD">
      <w:pPr>
        <w:pStyle w:val="Odstavecseseznamem"/>
        <w:numPr>
          <w:ilvl w:val="3"/>
          <w:numId w:val="26"/>
        </w:numPr>
        <w:spacing w:after="120"/>
        <w:ind w:left="425" w:right="-23" w:hanging="425"/>
        <w:contextualSpacing w:val="0"/>
        <w:jc w:val="both"/>
        <w:rPr>
          <w:rFonts w:ascii="Arial" w:hAnsi="Arial" w:cs="Arial"/>
          <w:sz w:val="22"/>
          <w:szCs w:val="22"/>
        </w:rPr>
      </w:pPr>
      <w:r w:rsidRPr="00E54E46">
        <w:rPr>
          <w:rFonts w:ascii="Arial" w:hAnsi="Arial" w:cs="Arial"/>
          <w:sz w:val="22"/>
          <w:szCs w:val="22"/>
        </w:rPr>
        <w:t>V kontextu ustanovení čl. 4 bodu 11. obchodních podmínek jsou vybrané důležité okolnosti provozu uživatele řešeného objektu s možným vlivem na plnění shrnuty v příloze č. 6 této smlouvy. Zhotovitel potvrzuje, že je s těmito podmínkami seznámen, zejména pak, že jim přizpůsobil harmonogram realizace.</w:t>
      </w:r>
    </w:p>
    <w:p w14:paraId="68A8B80D" w14:textId="7B07C00A" w:rsidR="00FF61B0" w:rsidRPr="00390FE2" w:rsidRDefault="00910606" w:rsidP="00C027BD">
      <w:pPr>
        <w:pStyle w:val="Odstavecseseznamem"/>
        <w:numPr>
          <w:ilvl w:val="3"/>
          <w:numId w:val="26"/>
        </w:numPr>
        <w:spacing w:after="120"/>
        <w:ind w:left="425" w:right="-23" w:hanging="425"/>
        <w:contextualSpacing w:val="0"/>
        <w:jc w:val="both"/>
        <w:rPr>
          <w:rFonts w:ascii="Arial" w:hAnsi="Arial" w:cs="Arial"/>
          <w:sz w:val="22"/>
          <w:szCs w:val="22"/>
        </w:rPr>
      </w:pPr>
      <w:r w:rsidRPr="00390FE2">
        <w:rPr>
          <w:rFonts w:ascii="Arial" w:hAnsi="Arial" w:cs="Arial"/>
          <w:sz w:val="22"/>
          <w:szCs w:val="22"/>
        </w:rPr>
        <w:t xml:space="preserve">Ke způsobu oceňování dodatečných prací, upřesnění postupu pro výpočet doplatku k ceně, resp. k tomu na jaké položky se doplatkový mechanismus neuplatňuje se ujednává odchylná úprava od čl. 5 bodu 6 </w:t>
      </w:r>
      <w:r w:rsidR="00FF61B0" w:rsidRPr="00390FE2">
        <w:rPr>
          <w:rFonts w:ascii="Arial" w:hAnsi="Arial" w:cs="Arial"/>
          <w:sz w:val="22"/>
          <w:szCs w:val="22"/>
        </w:rPr>
        <w:t xml:space="preserve">písm. d) </w:t>
      </w:r>
      <w:r w:rsidR="00EF46C4" w:rsidRPr="00390FE2">
        <w:rPr>
          <w:rFonts w:ascii="Arial" w:hAnsi="Arial" w:cs="Arial"/>
          <w:sz w:val="22"/>
          <w:szCs w:val="22"/>
        </w:rPr>
        <w:t xml:space="preserve">a v části též e) </w:t>
      </w:r>
      <w:r w:rsidR="00FF61B0" w:rsidRPr="00390FE2">
        <w:rPr>
          <w:rFonts w:ascii="Arial" w:hAnsi="Arial" w:cs="Arial"/>
          <w:sz w:val="22"/>
          <w:szCs w:val="22"/>
        </w:rPr>
        <w:t>obchodních podmínek:</w:t>
      </w:r>
    </w:p>
    <w:p w14:paraId="2E031A10" w14:textId="35F30CFD" w:rsidR="00910606" w:rsidRPr="00390FE2" w:rsidRDefault="00FF61B0" w:rsidP="00FF61B0">
      <w:pPr>
        <w:pStyle w:val="Odstavecseseznamem"/>
        <w:numPr>
          <w:ilvl w:val="4"/>
          <w:numId w:val="26"/>
        </w:numPr>
        <w:spacing w:after="120"/>
        <w:ind w:left="709" w:right="-23" w:hanging="283"/>
        <w:contextualSpacing w:val="0"/>
        <w:jc w:val="both"/>
        <w:rPr>
          <w:rFonts w:ascii="Arial" w:hAnsi="Arial" w:cs="Arial"/>
          <w:sz w:val="22"/>
          <w:szCs w:val="22"/>
        </w:rPr>
      </w:pPr>
      <w:r w:rsidRPr="00390FE2">
        <w:rPr>
          <w:rFonts w:ascii="Arial" w:hAnsi="Arial" w:cs="Arial"/>
          <w:sz w:val="22"/>
          <w:szCs w:val="22"/>
        </w:rPr>
        <w:t xml:space="preserve">Položky nevyskytující se v soupisu prací smlouvy v době jejího uzavření jsou způsobilé k indexaci, tj. mohou být zahrnuty do částky základu pro výpočet doplatku, pouze tehdy, budou-li zpracovány a oceněny podle cenové soustavy, v níž je rozpočet převážně zpracován, nejvýše v cenové úrovni nikoli novější než takové, která odpovídá vyhlášené cenové úrovni cenové soustavy pro nulté období podle přílohy č. 7 této smlouvy. Jednotková cena takto zařazené položky nesmí překročit ceníkovou cenu vynásobenou koeficientem určeným jako poměr </w:t>
      </w:r>
      <w:r w:rsidR="004E0E09" w:rsidRPr="00390FE2">
        <w:rPr>
          <w:rFonts w:ascii="Arial" w:hAnsi="Arial" w:cs="Arial"/>
          <w:sz w:val="22"/>
          <w:szCs w:val="22"/>
        </w:rPr>
        <w:t>celkové nabídkové ceny v době uzavření smlouvy k předpokládané hodnotě zakázky podle projektové dokumentace.</w:t>
      </w:r>
    </w:p>
    <w:p w14:paraId="417CC59E" w14:textId="23717A54" w:rsidR="004E0E09" w:rsidRPr="00390FE2" w:rsidRDefault="004E0E09" w:rsidP="00FF61B0">
      <w:pPr>
        <w:pStyle w:val="Odstavecseseznamem"/>
        <w:numPr>
          <w:ilvl w:val="4"/>
          <w:numId w:val="26"/>
        </w:numPr>
        <w:spacing w:after="120"/>
        <w:ind w:left="709" w:right="-23" w:hanging="283"/>
        <w:contextualSpacing w:val="0"/>
        <w:jc w:val="both"/>
        <w:rPr>
          <w:rFonts w:ascii="Arial" w:hAnsi="Arial" w:cs="Arial"/>
          <w:sz w:val="22"/>
          <w:szCs w:val="22"/>
        </w:rPr>
      </w:pPr>
      <w:r w:rsidRPr="00390FE2">
        <w:rPr>
          <w:rFonts w:ascii="Arial" w:hAnsi="Arial" w:cs="Arial"/>
          <w:sz w:val="22"/>
          <w:szCs w:val="22"/>
        </w:rPr>
        <w:t>U nových položek soupisu prací, které nebudou splňovat výše popsaný postup ocenění je jejich uplatnění v rámci základu pro výpočet doplatku k ceně po celou dobu, po kterou má být mechanismus užit, vyloučeno a platí, že riziko cenového vývoje u těchto položek nese zhotovitel a zakalkuloval jej do ceny takové položky</w:t>
      </w:r>
      <w:r w:rsidR="00EF46C4" w:rsidRPr="00390FE2">
        <w:rPr>
          <w:rFonts w:ascii="Arial" w:hAnsi="Arial" w:cs="Arial"/>
          <w:sz w:val="22"/>
          <w:szCs w:val="22"/>
        </w:rPr>
        <w:t xml:space="preserve"> bez ohledu na to, v jakém období byla položka do soupisu zařazena</w:t>
      </w:r>
      <w:r w:rsidRPr="00390FE2">
        <w:rPr>
          <w:rFonts w:ascii="Arial" w:hAnsi="Arial" w:cs="Arial"/>
          <w:sz w:val="22"/>
          <w:szCs w:val="22"/>
        </w:rPr>
        <w:t>.</w:t>
      </w:r>
    </w:p>
    <w:p w14:paraId="2AF7A255" w14:textId="0958DFC7" w:rsidR="00D906F7" w:rsidRPr="00390FE2" w:rsidRDefault="00D906F7" w:rsidP="00FF61B0">
      <w:pPr>
        <w:pStyle w:val="Odstavecseseznamem"/>
        <w:numPr>
          <w:ilvl w:val="4"/>
          <w:numId w:val="26"/>
        </w:numPr>
        <w:spacing w:after="120"/>
        <w:ind w:left="709" w:right="-23" w:hanging="283"/>
        <w:contextualSpacing w:val="0"/>
        <w:jc w:val="both"/>
        <w:rPr>
          <w:rFonts w:ascii="Arial" w:hAnsi="Arial" w:cs="Arial"/>
          <w:sz w:val="22"/>
          <w:szCs w:val="22"/>
        </w:rPr>
      </w:pPr>
      <w:r w:rsidRPr="00390FE2">
        <w:rPr>
          <w:rFonts w:ascii="Arial" w:hAnsi="Arial" w:cs="Arial"/>
          <w:sz w:val="22"/>
          <w:szCs w:val="22"/>
        </w:rPr>
        <w:t>Ujednání písm. b) platí obdobně pro položky nenavázané na cenovou soustavu.</w:t>
      </w:r>
    </w:p>
    <w:p w14:paraId="622831FB" w14:textId="050DDE8E" w:rsidR="00707755" w:rsidRPr="00390FE2" w:rsidRDefault="00707755" w:rsidP="00707755">
      <w:pPr>
        <w:pStyle w:val="Odstavecseseznamem"/>
        <w:numPr>
          <w:ilvl w:val="3"/>
          <w:numId w:val="26"/>
        </w:numPr>
        <w:spacing w:after="120"/>
        <w:ind w:left="426" w:right="-23" w:hanging="426"/>
        <w:jc w:val="both"/>
        <w:rPr>
          <w:rFonts w:ascii="Arial" w:hAnsi="Arial" w:cs="Arial"/>
          <w:sz w:val="22"/>
          <w:szCs w:val="22"/>
        </w:rPr>
      </w:pPr>
      <w:r w:rsidRPr="00390FE2">
        <w:rPr>
          <w:rFonts w:ascii="Arial" w:hAnsi="Arial" w:cs="Arial"/>
          <w:sz w:val="22"/>
          <w:szCs w:val="22"/>
        </w:rPr>
        <w:t>Fakturu doplatku k ceně vystaví zhotovitel, vzniklo-li mu v daném období právo na doplatek, bez zbytečného odkladu po vyhlášení údaje o cenovém vývoji relevantního pro účely výpočtu. Faktura na doplatek k ceně bude takto zřetelně označena.</w:t>
      </w:r>
    </w:p>
    <w:p w14:paraId="489E3DC0" w14:textId="77777777" w:rsidR="00EF4706" w:rsidRDefault="00EF4706" w:rsidP="00B91A90">
      <w:pPr>
        <w:ind w:left="426" w:hanging="426"/>
        <w:jc w:val="both"/>
        <w:rPr>
          <w:rFonts w:ascii="Arial" w:eastAsiaTheme="minorHAnsi" w:hAnsi="Arial" w:cs="Arial"/>
          <w:sz w:val="22"/>
          <w:szCs w:val="22"/>
          <w:lang w:eastAsia="en-US"/>
        </w:rPr>
      </w:pPr>
    </w:p>
    <w:p w14:paraId="3DF05D17" w14:textId="419CEFDE" w:rsidR="00B604F4"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5.</w:t>
      </w:r>
      <w:r>
        <w:rPr>
          <w:rFonts w:ascii="Arial" w:hAnsi="Arial" w:cs="Arial"/>
          <w:b/>
          <w:u w:val="single"/>
        </w:rPr>
        <w:tab/>
      </w:r>
      <w:r w:rsidR="001D1106">
        <w:rPr>
          <w:rFonts w:ascii="Arial" w:hAnsi="Arial" w:cs="Arial"/>
          <w:b/>
          <w:u w:val="single"/>
        </w:rPr>
        <w:t>Pověřené osoby</w:t>
      </w:r>
    </w:p>
    <w:p w14:paraId="1208E5D6" w14:textId="77777777"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Ve věcech technických je oprávněn jednat:</w:t>
      </w:r>
    </w:p>
    <w:p w14:paraId="7D8BF45D" w14:textId="650D1558" w:rsidR="00B604F4" w:rsidRPr="00B604F4" w:rsidRDefault="00B604F4" w:rsidP="00064D0B">
      <w:pPr>
        <w:spacing w:after="60"/>
        <w:ind w:left="567" w:hanging="142"/>
        <w:jc w:val="both"/>
        <w:rPr>
          <w:rFonts w:ascii="Arial" w:hAnsi="Arial" w:cs="Arial"/>
          <w:sz w:val="22"/>
          <w:szCs w:val="22"/>
        </w:rPr>
      </w:pPr>
      <w:r>
        <w:rPr>
          <w:rFonts w:ascii="Arial" w:hAnsi="Arial" w:cs="Arial"/>
          <w:sz w:val="22"/>
          <w:szCs w:val="22"/>
        </w:rPr>
        <w:t xml:space="preserve">- za objednatele: </w:t>
      </w:r>
      <w:r w:rsidR="00F7109E">
        <w:rPr>
          <w:rFonts w:ascii="Arial" w:hAnsi="Arial" w:cs="Arial"/>
          <w:sz w:val="22"/>
          <w:szCs w:val="22"/>
        </w:rPr>
        <w:t xml:space="preserve">Ing. Jiří </w:t>
      </w:r>
      <w:r w:rsidR="00780F8A">
        <w:rPr>
          <w:rFonts w:ascii="Arial" w:hAnsi="Arial" w:cs="Arial"/>
          <w:sz w:val="22"/>
          <w:szCs w:val="22"/>
        </w:rPr>
        <w:t>Zevl</w:t>
      </w:r>
      <w:r w:rsidR="00364498" w:rsidRPr="00364498">
        <w:rPr>
          <w:rFonts w:ascii="Arial" w:hAnsi="Arial" w:cs="Arial"/>
          <w:sz w:val="22"/>
          <w:szCs w:val="22"/>
        </w:rPr>
        <w:t xml:space="preserve"> nebo </w:t>
      </w:r>
      <w:r w:rsidR="00780F8A">
        <w:rPr>
          <w:rFonts w:ascii="Arial" w:hAnsi="Arial" w:cs="Arial"/>
          <w:sz w:val="22"/>
          <w:szCs w:val="22"/>
        </w:rPr>
        <w:t>Květoslava Michalová</w:t>
      </w:r>
    </w:p>
    <w:p w14:paraId="7B1DA5E1" w14:textId="4C291533" w:rsidR="00B604F4" w:rsidRPr="00B604F4" w:rsidRDefault="00B604F4" w:rsidP="001D1106">
      <w:pPr>
        <w:spacing w:after="120"/>
        <w:ind w:left="851" w:hanging="426"/>
        <w:jc w:val="both"/>
        <w:rPr>
          <w:rFonts w:ascii="Arial" w:hAnsi="Arial" w:cs="Arial"/>
          <w:sz w:val="22"/>
          <w:szCs w:val="22"/>
        </w:rPr>
      </w:pPr>
      <w:r>
        <w:rPr>
          <w:rFonts w:ascii="Arial" w:hAnsi="Arial" w:cs="Arial"/>
          <w:sz w:val="22"/>
          <w:szCs w:val="22"/>
        </w:rPr>
        <w:t xml:space="preserve">- za zhotovitele: </w:t>
      </w:r>
      <w:r w:rsidRPr="00FC1CFD">
        <w:rPr>
          <w:rFonts w:ascii="Arial" w:hAnsi="Arial" w:cs="Arial"/>
          <w:sz w:val="22"/>
          <w:szCs w:val="22"/>
          <w:highlight w:val="yellow"/>
        </w:rPr>
        <w:t>…</w:t>
      </w:r>
    </w:p>
    <w:p w14:paraId="5614208A" w14:textId="7FB95A11"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zápisům a podepisování stavebního deníku je oprávněn:</w:t>
      </w:r>
    </w:p>
    <w:p w14:paraId="6103FBBA" w14:textId="3320879D" w:rsidR="00B604F4" w:rsidRPr="00B604F4" w:rsidRDefault="00B604F4" w:rsidP="00064D0B">
      <w:pPr>
        <w:spacing w:after="60"/>
        <w:ind w:left="567" w:hanging="142"/>
        <w:jc w:val="both"/>
        <w:rPr>
          <w:rFonts w:ascii="Arial" w:hAnsi="Arial" w:cs="Arial"/>
          <w:sz w:val="22"/>
          <w:szCs w:val="22"/>
        </w:rPr>
      </w:pPr>
      <w:r>
        <w:rPr>
          <w:rFonts w:ascii="Arial" w:hAnsi="Arial" w:cs="Arial"/>
          <w:sz w:val="22"/>
          <w:szCs w:val="22"/>
        </w:rPr>
        <w:t xml:space="preserve">- za objednatele: </w:t>
      </w:r>
      <w:r w:rsidR="00364498" w:rsidRPr="00364498">
        <w:rPr>
          <w:rFonts w:ascii="Arial" w:hAnsi="Arial" w:cs="Arial"/>
          <w:sz w:val="22"/>
          <w:szCs w:val="22"/>
        </w:rPr>
        <w:t xml:space="preserve">Ing. Jiří </w:t>
      </w:r>
      <w:r w:rsidR="00CB23B3">
        <w:rPr>
          <w:rFonts w:ascii="Arial" w:hAnsi="Arial" w:cs="Arial"/>
          <w:sz w:val="22"/>
          <w:szCs w:val="22"/>
        </w:rPr>
        <w:t>Zevl</w:t>
      </w:r>
      <w:r w:rsidR="00780F8A" w:rsidRPr="00780F8A">
        <w:rPr>
          <w:rFonts w:ascii="Arial" w:hAnsi="Arial" w:cs="Arial"/>
          <w:sz w:val="22"/>
          <w:szCs w:val="22"/>
        </w:rPr>
        <w:t xml:space="preserve"> nebo Květoslava Michalová </w:t>
      </w:r>
      <w:r w:rsidR="001D1106">
        <w:rPr>
          <w:rFonts w:ascii="Arial" w:hAnsi="Arial" w:cs="Arial"/>
          <w:sz w:val="22"/>
          <w:szCs w:val="22"/>
        </w:rPr>
        <w:t>nebo technický dozor objednatele</w:t>
      </w:r>
    </w:p>
    <w:p w14:paraId="557AB7DB" w14:textId="227EBEAD" w:rsidR="00B604F4" w:rsidRDefault="00B604F4" w:rsidP="001D1106">
      <w:pPr>
        <w:spacing w:after="120"/>
        <w:ind w:left="851" w:hanging="426"/>
        <w:jc w:val="both"/>
        <w:rPr>
          <w:rFonts w:ascii="Arial" w:hAnsi="Arial" w:cs="Arial"/>
          <w:sz w:val="22"/>
          <w:szCs w:val="22"/>
        </w:rPr>
      </w:pPr>
      <w:r>
        <w:rPr>
          <w:rFonts w:ascii="Arial" w:hAnsi="Arial" w:cs="Arial"/>
          <w:sz w:val="22"/>
          <w:szCs w:val="22"/>
        </w:rPr>
        <w:t xml:space="preserve">- za zhotovitele: </w:t>
      </w:r>
      <w:r w:rsidRPr="00FC1CFD">
        <w:rPr>
          <w:rFonts w:ascii="Arial" w:hAnsi="Arial" w:cs="Arial"/>
          <w:sz w:val="22"/>
          <w:szCs w:val="22"/>
          <w:highlight w:val="yellow"/>
        </w:rPr>
        <w:t>…</w:t>
      </w:r>
    </w:p>
    <w:p w14:paraId="579303E2" w14:textId="4490C7AE"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předání a převzetí staveniště je oprávněn:</w:t>
      </w:r>
    </w:p>
    <w:p w14:paraId="5CAD302A" w14:textId="31A51C7D" w:rsidR="00B604F4" w:rsidRPr="00B604F4" w:rsidRDefault="00B604F4" w:rsidP="001D1106">
      <w:pPr>
        <w:spacing w:after="60"/>
        <w:ind w:left="851" w:hanging="426"/>
        <w:jc w:val="both"/>
        <w:rPr>
          <w:rFonts w:ascii="Arial" w:hAnsi="Arial" w:cs="Arial"/>
          <w:sz w:val="22"/>
          <w:szCs w:val="22"/>
        </w:rPr>
      </w:pPr>
      <w:r>
        <w:rPr>
          <w:rFonts w:ascii="Arial" w:hAnsi="Arial" w:cs="Arial"/>
          <w:sz w:val="22"/>
          <w:szCs w:val="22"/>
        </w:rPr>
        <w:t>- za objednatele:</w:t>
      </w:r>
      <w:r w:rsidR="00E646DD" w:rsidRPr="00E646DD">
        <w:t xml:space="preserve"> </w:t>
      </w:r>
      <w:r w:rsidR="00364498" w:rsidRPr="00364498">
        <w:rPr>
          <w:rFonts w:ascii="Arial" w:hAnsi="Arial" w:cs="Arial"/>
          <w:sz w:val="22"/>
          <w:szCs w:val="22"/>
        </w:rPr>
        <w:t xml:space="preserve">Ing. Jiří </w:t>
      </w:r>
      <w:r w:rsidR="00CB23B3">
        <w:rPr>
          <w:rFonts w:ascii="Arial" w:hAnsi="Arial" w:cs="Arial"/>
          <w:sz w:val="22"/>
          <w:szCs w:val="22"/>
        </w:rPr>
        <w:t>Zevl</w:t>
      </w:r>
      <w:r w:rsidR="00780F8A" w:rsidRPr="00780F8A">
        <w:rPr>
          <w:rFonts w:ascii="Arial" w:hAnsi="Arial" w:cs="Arial"/>
          <w:sz w:val="22"/>
          <w:szCs w:val="22"/>
        </w:rPr>
        <w:t xml:space="preserve"> nebo Květoslava Michalová</w:t>
      </w:r>
    </w:p>
    <w:p w14:paraId="68003C77" w14:textId="52C39511" w:rsidR="00B604F4" w:rsidRDefault="00B604F4" w:rsidP="001D1106">
      <w:pPr>
        <w:spacing w:after="120"/>
        <w:ind w:left="851" w:hanging="426"/>
        <w:jc w:val="both"/>
        <w:rPr>
          <w:rFonts w:ascii="Arial" w:hAnsi="Arial" w:cs="Arial"/>
          <w:sz w:val="22"/>
          <w:szCs w:val="22"/>
          <w:u w:val="single"/>
        </w:rPr>
      </w:pPr>
      <w:r>
        <w:rPr>
          <w:rFonts w:ascii="Arial" w:hAnsi="Arial" w:cs="Arial"/>
          <w:sz w:val="22"/>
          <w:szCs w:val="22"/>
        </w:rPr>
        <w:t>- za zhotovitele:</w:t>
      </w:r>
      <w:r w:rsidRPr="00091A61">
        <w:rPr>
          <w:rFonts w:ascii="Arial" w:hAnsi="Arial" w:cs="Arial"/>
          <w:sz w:val="22"/>
          <w:szCs w:val="22"/>
        </w:rPr>
        <w:t xml:space="preserve"> </w:t>
      </w:r>
      <w:r w:rsidRPr="00FC1CFD">
        <w:rPr>
          <w:rFonts w:ascii="Arial" w:hAnsi="Arial" w:cs="Arial"/>
          <w:sz w:val="22"/>
          <w:szCs w:val="22"/>
          <w:highlight w:val="yellow"/>
        </w:rPr>
        <w:t>…</w:t>
      </w:r>
    </w:p>
    <w:p w14:paraId="210DF523" w14:textId="1D624E6E"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K předání a převzetí dokončeného díla je oprávněn:</w:t>
      </w:r>
    </w:p>
    <w:p w14:paraId="3E79AB4B" w14:textId="7D0E88B3" w:rsidR="00B604F4" w:rsidRPr="00B604F4" w:rsidRDefault="00B604F4" w:rsidP="001D1106">
      <w:pPr>
        <w:spacing w:after="60"/>
        <w:ind w:left="851" w:hanging="425"/>
        <w:jc w:val="both"/>
        <w:rPr>
          <w:rFonts w:ascii="Arial" w:hAnsi="Arial" w:cs="Arial"/>
          <w:sz w:val="22"/>
          <w:szCs w:val="22"/>
        </w:rPr>
      </w:pPr>
      <w:r>
        <w:rPr>
          <w:rFonts w:ascii="Arial" w:hAnsi="Arial" w:cs="Arial"/>
          <w:sz w:val="22"/>
          <w:szCs w:val="22"/>
        </w:rPr>
        <w:t xml:space="preserve">- za objednatele: </w:t>
      </w:r>
      <w:r w:rsidR="00364498" w:rsidRPr="00364498">
        <w:rPr>
          <w:rFonts w:ascii="Arial" w:hAnsi="Arial" w:cs="Arial"/>
          <w:sz w:val="22"/>
          <w:szCs w:val="22"/>
        </w:rPr>
        <w:t xml:space="preserve">Ing. Jiří </w:t>
      </w:r>
      <w:r w:rsidR="00CB23B3">
        <w:rPr>
          <w:rFonts w:ascii="Arial" w:hAnsi="Arial" w:cs="Arial"/>
          <w:sz w:val="22"/>
          <w:szCs w:val="22"/>
        </w:rPr>
        <w:t>Zevl</w:t>
      </w:r>
      <w:r w:rsidR="00780F8A" w:rsidRPr="00780F8A">
        <w:rPr>
          <w:rFonts w:ascii="Arial" w:hAnsi="Arial" w:cs="Arial"/>
          <w:sz w:val="22"/>
          <w:szCs w:val="22"/>
        </w:rPr>
        <w:t xml:space="preserve"> nebo Květoslava Michalová </w:t>
      </w:r>
    </w:p>
    <w:p w14:paraId="7259AC55" w14:textId="59800A81" w:rsidR="00B604F4" w:rsidRDefault="00B604F4" w:rsidP="001D1106">
      <w:pPr>
        <w:spacing w:after="120"/>
        <w:ind w:left="851" w:hanging="425"/>
        <w:jc w:val="both"/>
        <w:rPr>
          <w:rFonts w:ascii="Arial" w:hAnsi="Arial" w:cs="Arial"/>
          <w:sz w:val="22"/>
          <w:szCs w:val="22"/>
        </w:rPr>
      </w:pPr>
      <w:r>
        <w:rPr>
          <w:rFonts w:ascii="Arial" w:hAnsi="Arial" w:cs="Arial"/>
          <w:sz w:val="22"/>
          <w:szCs w:val="22"/>
        </w:rPr>
        <w:t>- za zhotovitele:</w:t>
      </w:r>
      <w:r w:rsidRPr="00091A61">
        <w:rPr>
          <w:rFonts w:ascii="Arial" w:hAnsi="Arial" w:cs="Arial"/>
          <w:sz w:val="22"/>
          <w:szCs w:val="22"/>
        </w:rPr>
        <w:t xml:space="preserve"> </w:t>
      </w:r>
      <w:r w:rsidRPr="00FC1CFD">
        <w:rPr>
          <w:rFonts w:ascii="Arial" w:hAnsi="Arial" w:cs="Arial"/>
          <w:sz w:val="22"/>
          <w:szCs w:val="22"/>
          <w:highlight w:val="yellow"/>
        </w:rPr>
        <w:t>…</w:t>
      </w:r>
    </w:p>
    <w:p w14:paraId="62EAECC6" w14:textId="6D80A7FE" w:rsidR="00AE30E0" w:rsidRDefault="00AE30E0" w:rsidP="00FD27FD">
      <w:pPr>
        <w:jc w:val="both"/>
        <w:rPr>
          <w:rFonts w:ascii="Arial" w:hAnsi="Arial" w:cs="Arial"/>
          <w:sz w:val="22"/>
          <w:szCs w:val="22"/>
        </w:rPr>
      </w:pPr>
    </w:p>
    <w:p w14:paraId="1543534F" w14:textId="3E72E9CC" w:rsidR="00B604F4"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6.</w:t>
      </w:r>
      <w:r w:rsidRPr="001D1106">
        <w:rPr>
          <w:rFonts w:ascii="Arial" w:hAnsi="Arial" w:cs="Arial"/>
          <w:b/>
          <w:u w:val="single"/>
        </w:rPr>
        <w:tab/>
      </w:r>
      <w:r>
        <w:rPr>
          <w:rFonts w:ascii="Arial" w:hAnsi="Arial" w:cs="Arial"/>
          <w:b/>
          <w:u w:val="single"/>
        </w:rPr>
        <w:t>S</w:t>
      </w:r>
      <w:r w:rsidRPr="001D1106">
        <w:rPr>
          <w:rFonts w:ascii="Arial" w:hAnsi="Arial" w:cs="Arial"/>
          <w:b/>
          <w:u w:val="single"/>
        </w:rPr>
        <w:t>oučásti smlouvy</w:t>
      </w:r>
    </w:p>
    <w:p w14:paraId="77F0C0B7" w14:textId="77777777" w:rsidR="004877BF" w:rsidRPr="00FD5BDA" w:rsidRDefault="004877BF" w:rsidP="001D1106">
      <w:pPr>
        <w:spacing w:after="60"/>
        <w:ind w:left="425"/>
        <w:jc w:val="both"/>
        <w:rPr>
          <w:rFonts w:ascii="Arial" w:hAnsi="Arial" w:cs="Arial"/>
          <w:sz w:val="22"/>
          <w:szCs w:val="22"/>
        </w:rPr>
      </w:pPr>
      <w:r w:rsidRPr="00FD5BDA">
        <w:rPr>
          <w:rFonts w:ascii="Arial" w:hAnsi="Arial" w:cs="Arial"/>
          <w:sz w:val="22"/>
          <w:szCs w:val="22"/>
        </w:rPr>
        <w:t>Nedílnou součástí smlouvy jsou následující přílohy:</w:t>
      </w:r>
    </w:p>
    <w:p w14:paraId="6A1E1E98" w14:textId="32E45C5E" w:rsidR="004877BF" w:rsidRPr="00FD5BDA" w:rsidRDefault="004877BF" w:rsidP="00D944CD">
      <w:pPr>
        <w:spacing w:after="60"/>
        <w:ind w:left="850" w:hanging="425"/>
        <w:rPr>
          <w:rFonts w:ascii="Arial" w:hAnsi="Arial" w:cs="Arial"/>
          <w:sz w:val="22"/>
          <w:szCs w:val="22"/>
        </w:rPr>
      </w:pPr>
      <w:r w:rsidRPr="00FD5BDA">
        <w:rPr>
          <w:rFonts w:ascii="Arial" w:hAnsi="Arial" w:cs="Arial"/>
          <w:sz w:val="22"/>
          <w:szCs w:val="22"/>
        </w:rPr>
        <w:t>1.</w:t>
      </w:r>
      <w:r w:rsidRPr="00FD5BDA">
        <w:rPr>
          <w:rFonts w:ascii="Arial" w:hAnsi="Arial" w:cs="Arial"/>
          <w:sz w:val="22"/>
          <w:szCs w:val="22"/>
        </w:rPr>
        <w:tab/>
      </w:r>
      <w:r w:rsidR="001D1106" w:rsidRPr="00FD5BDA">
        <w:rPr>
          <w:rFonts w:ascii="Arial" w:hAnsi="Arial" w:cs="Arial"/>
          <w:sz w:val="22"/>
          <w:szCs w:val="22"/>
        </w:rPr>
        <w:t>O</w:t>
      </w:r>
      <w:r w:rsidRPr="00FD5BDA">
        <w:rPr>
          <w:rFonts w:ascii="Arial" w:hAnsi="Arial" w:cs="Arial"/>
          <w:sz w:val="22"/>
          <w:szCs w:val="22"/>
        </w:rPr>
        <w:t>bchodní podmínky pro stavební práce</w:t>
      </w:r>
      <w:r w:rsidR="00D944CD">
        <w:rPr>
          <w:rFonts w:ascii="Arial" w:hAnsi="Arial" w:cs="Arial"/>
          <w:sz w:val="22"/>
          <w:szCs w:val="22"/>
        </w:rPr>
        <w:t xml:space="preserve"> (dostupné též online na: </w:t>
      </w:r>
      <w:hyperlink r:id="rId7" w:history="1">
        <w:r w:rsidR="00D944CD" w:rsidRPr="000D7C19">
          <w:rPr>
            <w:rStyle w:val="Hypertextovodkaz"/>
            <w:rFonts w:ascii="Arial" w:hAnsi="Arial" w:cs="Arial"/>
            <w:sz w:val="22"/>
            <w:szCs w:val="22"/>
          </w:rPr>
          <w:t>https://www.pardubickykraj.cz/viewDocument.aspx?document=80828</w:t>
        </w:r>
      </w:hyperlink>
      <w:r w:rsidR="00D944CD">
        <w:rPr>
          <w:rFonts w:ascii="Arial" w:hAnsi="Arial" w:cs="Arial"/>
          <w:sz w:val="22"/>
          <w:szCs w:val="22"/>
        </w:rPr>
        <w:t>)</w:t>
      </w:r>
    </w:p>
    <w:p w14:paraId="20889FA3" w14:textId="258D80B0" w:rsidR="004877BF" w:rsidRPr="00FD5BDA" w:rsidRDefault="004877BF" w:rsidP="001B426B">
      <w:pPr>
        <w:spacing w:after="60"/>
        <w:ind w:left="850" w:hanging="425"/>
        <w:jc w:val="both"/>
        <w:rPr>
          <w:rFonts w:ascii="Arial" w:hAnsi="Arial" w:cs="Arial"/>
          <w:sz w:val="22"/>
          <w:szCs w:val="22"/>
        </w:rPr>
      </w:pPr>
      <w:r w:rsidRPr="00FD5BDA">
        <w:rPr>
          <w:rFonts w:ascii="Arial" w:hAnsi="Arial" w:cs="Arial"/>
          <w:sz w:val="22"/>
          <w:szCs w:val="22"/>
        </w:rPr>
        <w:t>2.</w:t>
      </w:r>
      <w:r w:rsidRPr="00FD5BDA">
        <w:rPr>
          <w:rFonts w:ascii="Arial" w:hAnsi="Arial" w:cs="Arial"/>
          <w:sz w:val="22"/>
          <w:szCs w:val="22"/>
        </w:rPr>
        <w:tab/>
      </w:r>
      <w:r w:rsidR="001D1106" w:rsidRPr="00FD5BDA">
        <w:rPr>
          <w:rFonts w:ascii="Arial" w:hAnsi="Arial" w:cs="Arial"/>
          <w:sz w:val="22"/>
          <w:szCs w:val="22"/>
        </w:rPr>
        <w:t>O</w:t>
      </w:r>
      <w:r w:rsidRPr="00FD5BDA">
        <w:rPr>
          <w:rFonts w:ascii="Arial" w:hAnsi="Arial" w:cs="Arial"/>
          <w:sz w:val="22"/>
          <w:szCs w:val="22"/>
        </w:rPr>
        <w:t>ceněný soupis prací</w:t>
      </w:r>
    </w:p>
    <w:p w14:paraId="3460F1B4" w14:textId="3963B38D" w:rsidR="004877BF" w:rsidRPr="00FD5BDA" w:rsidRDefault="004877BF" w:rsidP="001B426B">
      <w:pPr>
        <w:spacing w:after="60"/>
        <w:ind w:left="850" w:hanging="425"/>
        <w:jc w:val="both"/>
        <w:rPr>
          <w:rFonts w:ascii="Arial" w:hAnsi="Arial" w:cs="Arial"/>
          <w:sz w:val="22"/>
          <w:szCs w:val="22"/>
        </w:rPr>
      </w:pPr>
      <w:r w:rsidRPr="00FD5BDA">
        <w:rPr>
          <w:rFonts w:ascii="Arial" w:hAnsi="Arial" w:cs="Arial"/>
          <w:sz w:val="22"/>
          <w:szCs w:val="22"/>
        </w:rPr>
        <w:t>3.</w:t>
      </w:r>
      <w:r w:rsidRPr="00FD5BDA">
        <w:rPr>
          <w:rFonts w:ascii="Arial" w:hAnsi="Arial" w:cs="Arial"/>
          <w:sz w:val="22"/>
          <w:szCs w:val="22"/>
        </w:rPr>
        <w:tab/>
      </w:r>
      <w:r w:rsidR="001D1106" w:rsidRPr="00FD5BDA">
        <w:rPr>
          <w:rFonts w:ascii="Arial" w:hAnsi="Arial" w:cs="Arial"/>
          <w:sz w:val="22"/>
          <w:szCs w:val="22"/>
        </w:rPr>
        <w:t>H</w:t>
      </w:r>
      <w:r w:rsidRPr="00FD5BDA">
        <w:rPr>
          <w:rFonts w:ascii="Arial" w:hAnsi="Arial" w:cs="Arial"/>
          <w:sz w:val="22"/>
          <w:szCs w:val="22"/>
        </w:rPr>
        <w:t>armonogram realizace</w:t>
      </w:r>
    </w:p>
    <w:p w14:paraId="01B63FBA" w14:textId="2CBE27DB" w:rsidR="00FD5BDA" w:rsidRPr="00FD5BDA" w:rsidRDefault="005A266D" w:rsidP="001B426B">
      <w:pPr>
        <w:spacing w:after="60"/>
        <w:ind w:left="850" w:hanging="425"/>
        <w:jc w:val="both"/>
        <w:rPr>
          <w:rFonts w:ascii="Arial" w:hAnsi="Arial" w:cs="Arial"/>
          <w:sz w:val="22"/>
          <w:szCs w:val="22"/>
        </w:rPr>
      </w:pPr>
      <w:r w:rsidRPr="00FD5BDA">
        <w:rPr>
          <w:rFonts w:ascii="Arial" w:hAnsi="Arial" w:cs="Arial"/>
          <w:sz w:val="22"/>
          <w:szCs w:val="22"/>
        </w:rPr>
        <w:lastRenderedPageBreak/>
        <w:t>4</w:t>
      </w:r>
      <w:r w:rsidR="00CD07C4" w:rsidRPr="00FD5BDA">
        <w:rPr>
          <w:rFonts w:ascii="Arial" w:hAnsi="Arial" w:cs="Arial"/>
          <w:sz w:val="22"/>
          <w:szCs w:val="22"/>
        </w:rPr>
        <w:t>.</w:t>
      </w:r>
      <w:r w:rsidR="00CD07C4" w:rsidRPr="00FD5BDA">
        <w:rPr>
          <w:rFonts w:ascii="Arial" w:hAnsi="Arial" w:cs="Arial"/>
          <w:sz w:val="22"/>
          <w:szCs w:val="22"/>
        </w:rPr>
        <w:tab/>
      </w:r>
      <w:r w:rsidR="00FD5BDA" w:rsidRPr="00FD5BDA">
        <w:rPr>
          <w:rFonts w:ascii="Arial" w:hAnsi="Arial" w:cs="Arial"/>
          <w:sz w:val="22"/>
          <w:szCs w:val="22"/>
        </w:rPr>
        <w:t>Povinnosti</w:t>
      </w:r>
      <w:r w:rsidR="00FD5BDA" w:rsidRPr="00FD5BDA">
        <w:rPr>
          <w:sz w:val="22"/>
          <w:szCs w:val="22"/>
        </w:rPr>
        <w:t xml:space="preserve"> </w:t>
      </w:r>
      <w:r w:rsidR="00FD5BDA" w:rsidRPr="00FD5BDA">
        <w:rPr>
          <w:rFonts w:ascii="Arial" w:hAnsi="Arial" w:cs="Arial"/>
          <w:sz w:val="22"/>
          <w:szCs w:val="22"/>
        </w:rPr>
        <w:t xml:space="preserve">zhotovitele vyplývající z finanční spoluúčasti evropských fondů na realizaci projektu podmínky pro realizaci stavby </w:t>
      </w:r>
    </w:p>
    <w:p w14:paraId="3F831BCB" w14:textId="34219D7B" w:rsidR="00CD07C4" w:rsidRPr="00FD5BDA" w:rsidRDefault="00FD5BDA" w:rsidP="001B426B">
      <w:pPr>
        <w:spacing w:after="60"/>
        <w:ind w:left="850" w:hanging="425"/>
        <w:jc w:val="both"/>
        <w:rPr>
          <w:rFonts w:ascii="Arial" w:hAnsi="Arial" w:cs="Arial"/>
          <w:sz w:val="22"/>
          <w:szCs w:val="22"/>
        </w:rPr>
      </w:pPr>
      <w:r w:rsidRPr="00FD5BDA">
        <w:rPr>
          <w:rFonts w:ascii="Arial" w:hAnsi="Arial" w:cs="Arial"/>
          <w:sz w:val="22"/>
          <w:szCs w:val="22"/>
        </w:rPr>
        <w:t>5.</w:t>
      </w:r>
      <w:r w:rsidRPr="00FD5BDA">
        <w:rPr>
          <w:rFonts w:ascii="Arial" w:hAnsi="Arial" w:cs="Arial"/>
          <w:sz w:val="22"/>
          <w:szCs w:val="22"/>
        </w:rPr>
        <w:tab/>
        <w:t>Specifikace požadavku na data v DTM</w:t>
      </w:r>
    </w:p>
    <w:p w14:paraId="7317703A" w14:textId="5F8DC12D" w:rsidR="00FD5BDA" w:rsidRDefault="00FD5BDA" w:rsidP="001B426B">
      <w:pPr>
        <w:spacing w:after="60"/>
        <w:ind w:left="850" w:hanging="425"/>
        <w:jc w:val="both"/>
        <w:rPr>
          <w:rFonts w:ascii="Arial" w:hAnsi="Arial" w:cs="Arial"/>
          <w:sz w:val="22"/>
          <w:szCs w:val="22"/>
        </w:rPr>
      </w:pPr>
      <w:r w:rsidRPr="00FD5BDA">
        <w:rPr>
          <w:rFonts w:ascii="Arial" w:hAnsi="Arial" w:cs="Arial"/>
          <w:sz w:val="22"/>
          <w:szCs w:val="22"/>
        </w:rPr>
        <w:t>6.</w:t>
      </w:r>
      <w:r w:rsidRPr="00FD5BDA">
        <w:rPr>
          <w:rFonts w:ascii="Arial" w:hAnsi="Arial" w:cs="Arial"/>
          <w:sz w:val="22"/>
          <w:szCs w:val="22"/>
        </w:rPr>
        <w:tab/>
      </w:r>
      <w:r w:rsidR="00510991" w:rsidRPr="00510991">
        <w:rPr>
          <w:rFonts w:ascii="Arial" w:hAnsi="Arial" w:cs="Arial"/>
          <w:sz w:val="22"/>
          <w:szCs w:val="22"/>
        </w:rPr>
        <w:t>Provozní podmínky uživatele</w:t>
      </w:r>
    </w:p>
    <w:p w14:paraId="44BFB37F" w14:textId="4CAD783A" w:rsidR="001B426B" w:rsidRPr="00510991" w:rsidRDefault="001B426B" w:rsidP="001B426B">
      <w:pPr>
        <w:spacing w:after="60"/>
        <w:ind w:left="850" w:hanging="425"/>
        <w:jc w:val="both"/>
        <w:rPr>
          <w:rFonts w:ascii="Arial" w:hAnsi="Arial" w:cs="Arial"/>
          <w:sz w:val="22"/>
          <w:szCs w:val="22"/>
        </w:rPr>
      </w:pPr>
      <w:r>
        <w:rPr>
          <w:rFonts w:ascii="Arial" w:hAnsi="Arial" w:cs="Arial"/>
          <w:sz w:val="22"/>
          <w:szCs w:val="22"/>
        </w:rPr>
        <w:t>7.</w:t>
      </w:r>
      <w:r>
        <w:rPr>
          <w:rFonts w:ascii="Arial" w:hAnsi="Arial" w:cs="Arial"/>
          <w:sz w:val="22"/>
          <w:szCs w:val="22"/>
        </w:rPr>
        <w:tab/>
        <w:t>Kalkulátor doplatku k ceně (inflační doložka)</w:t>
      </w:r>
    </w:p>
    <w:p w14:paraId="0C2F8B1B" w14:textId="138324FA" w:rsidR="00CD07C4" w:rsidRDefault="00CD07C4" w:rsidP="00CD07C4">
      <w:pPr>
        <w:jc w:val="both"/>
        <w:rPr>
          <w:rFonts w:ascii="Arial" w:hAnsi="Arial" w:cs="Arial"/>
          <w:sz w:val="22"/>
          <w:szCs w:val="22"/>
          <w:u w:val="single"/>
        </w:rPr>
      </w:pPr>
    </w:p>
    <w:p w14:paraId="3DE1F2D5" w14:textId="29D36232" w:rsid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7.</w:t>
      </w:r>
      <w:r w:rsidRPr="001D1106">
        <w:rPr>
          <w:rFonts w:ascii="Arial" w:hAnsi="Arial" w:cs="Arial"/>
          <w:b/>
          <w:u w:val="single"/>
        </w:rPr>
        <w:tab/>
      </w:r>
      <w:r>
        <w:rPr>
          <w:rFonts w:ascii="Arial" w:hAnsi="Arial" w:cs="Arial"/>
          <w:b/>
          <w:u w:val="single"/>
        </w:rPr>
        <w:t>Z</w:t>
      </w:r>
      <w:r w:rsidRPr="001D1106">
        <w:rPr>
          <w:rFonts w:ascii="Arial" w:hAnsi="Arial" w:cs="Arial"/>
          <w:b/>
          <w:u w:val="single"/>
        </w:rPr>
        <w:t>ávěrečná ujednání</w:t>
      </w:r>
    </w:p>
    <w:p w14:paraId="1BA3089F" w14:textId="69383D4C" w:rsidR="00E37FAE" w:rsidRDefault="00E37FAE" w:rsidP="001D1106">
      <w:pPr>
        <w:pStyle w:val="Odstavecseseznamem"/>
        <w:numPr>
          <w:ilvl w:val="0"/>
          <w:numId w:val="3"/>
        </w:numPr>
        <w:spacing w:after="120"/>
        <w:ind w:left="425" w:hanging="425"/>
        <w:contextualSpacing w:val="0"/>
        <w:jc w:val="both"/>
        <w:rPr>
          <w:rFonts w:ascii="Arial" w:hAnsi="Arial" w:cs="Arial"/>
          <w:sz w:val="22"/>
        </w:rPr>
      </w:pPr>
      <w:r w:rsidRPr="00E37FAE">
        <w:rPr>
          <w:rFonts w:ascii="Arial" w:hAnsi="Arial" w:cs="Arial"/>
          <w:sz w:val="22"/>
        </w:rPr>
        <w:t>Není-li pro konkrétní věc ujednáno</w:t>
      </w:r>
      <w:r>
        <w:rPr>
          <w:rFonts w:ascii="Arial" w:hAnsi="Arial" w:cs="Arial"/>
          <w:sz w:val="22"/>
        </w:rPr>
        <w:t xml:space="preserve"> nebo stanoveno</w:t>
      </w:r>
      <w:r w:rsidRPr="00E37FAE">
        <w:rPr>
          <w:rFonts w:ascii="Arial" w:hAnsi="Arial" w:cs="Arial"/>
          <w:sz w:val="22"/>
        </w:rPr>
        <w:t xml:space="preserve"> jinak, lze změny </w:t>
      </w:r>
      <w:r>
        <w:rPr>
          <w:rFonts w:ascii="Arial" w:hAnsi="Arial" w:cs="Arial"/>
          <w:sz w:val="22"/>
        </w:rPr>
        <w:t xml:space="preserve">této </w:t>
      </w:r>
      <w:r w:rsidRPr="00E37FAE">
        <w:rPr>
          <w:rFonts w:ascii="Arial" w:hAnsi="Arial" w:cs="Arial"/>
          <w:sz w:val="22"/>
        </w:rPr>
        <w:t>smlouvy platně činit pouze dodatkem smlouvy v písemné formě. Dodatky budou číslovány vzestupně nepřerušenou číselnou řadou a v tomto pořadí budou vykládány.</w:t>
      </w:r>
    </w:p>
    <w:p w14:paraId="6D958BF9" w14:textId="6FE0BC41" w:rsidR="00AB68E4" w:rsidRPr="001D1106" w:rsidRDefault="00AB68E4"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do 3 měsíců od jejího uzavření, je následujícím dnem zrušena od počátku. Uveřejnění smlouvy v registru smluv zajistí objednatel. Smluvní strany prohlašují, že souhlasí s uveřejněním celého textu smlouvy</w:t>
      </w:r>
      <w:r w:rsidR="00A53AEB" w:rsidRPr="001D1106">
        <w:rPr>
          <w:rFonts w:ascii="Arial" w:hAnsi="Arial" w:cs="Arial"/>
          <w:sz w:val="22"/>
        </w:rPr>
        <w:t>, vyjma údajů chráněných podle právní úpravy ochrany osobních údajů.</w:t>
      </w:r>
    </w:p>
    <w:p w14:paraId="18459B86" w14:textId="77777777" w:rsidR="00A53AEB" w:rsidRPr="001D1106" w:rsidRDefault="00A53AEB" w:rsidP="001D1106">
      <w:pPr>
        <w:pStyle w:val="Odstavecseseznamem"/>
        <w:numPr>
          <w:ilvl w:val="0"/>
          <w:numId w:val="3"/>
        </w:numPr>
        <w:spacing w:after="120"/>
        <w:ind w:left="425" w:hanging="425"/>
        <w:contextualSpacing w:val="0"/>
        <w:jc w:val="both"/>
        <w:rPr>
          <w:rFonts w:ascii="Arial" w:hAnsi="Arial" w:cs="Arial"/>
          <w:color w:val="000000"/>
          <w:sz w:val="22"/>
          <w:szCs w:val="22"/>
        </w:rPr>
      </w:pPr>
      <w:r w:rsidRPr="001D1106">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1D1106">
          <w:rPr>
            <w:rStyle w:val="Hypertextovodkaz"/>
            <w:rFonts w:ascii="Arial" w:hAnsi="Arial" w:cs="Arial"/>
            <w:sz w:val="22"/>
            <w:szCs w:val="22"/>
          </w:rPr>
          <w:t>www.pardubickykraj.cz/gdpr</w:t>
        </w:r>
      </w:hyperlink>
      <w:r w:rsidRPr="001D1106">
        <w:rPr>
          <w:rFonts w:ascii="Arial" w:hAnsi="Arial" w:cs="Arial"/>
          <w:color w:val="000000"/>
          <w:sz w:val="22"/>
          <w:szCs w:val="22"/>
        </w:rPr>
        <w:t>.</w:t>
      </w:r>
    </w:p>
    <w:p w14:paraId="6EA69E53" w14:textId="5FB19C32" w:rsidR="00A53AEB" w:rsidRPr="001D1106"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je uzavírána ve formě elektronického originálu</w:t>
      </w:r>
      <w:r w:rsidR="00B100D2">
        <w:rPr>
          <w:rFonts w:ascii="Arial" w:hAnsi="Arial" w:cs="Arial"/>
          <w:sz w:val="22"/>
        </w:rPr>
        <w:t xml:space="preserve"> ke dni dle nejpozdějšího elektronického podpisu</w:t>
      </w:r>
      <w:r w:rsidRPr="001D1106">
        <w:rPr>
          <w:rFonts w:ascii="Arial" w:hAnsi="Arial" w:cs="Arial"/>
          <w:sz w:val="22"/>
        </w:rPr>
        <w:t>.</w:t>
      </w:r>
    </w:p>
    <w:p w14:paraId="17C70AA3" w14:textId="41542430" w:rsidR="001D1106" w:rsidRPr="00C94BBF"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Smluvní strany stvrzují, že si smlouvu přečetly, její obsah, včetně obsahu příloh, znají a souhlasí s ním.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791D4C83" w14:textId="77777777" w:rsidR="00AE30E0" w:rsidRPr="001D1106" w:rsidRDefault="00AE30E0" w:rsidP="001D1106">
      <w:pPr>
        <w:spacing w:after="120"/>
        <w:jc w:val="both"/>
        <w:rPr>
          <w:rFonts w:ascii="Arial" w:hAnsi="Arial" w:cs="Arial"/>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106" w14:paraId="0B20981F" w14:textId="77777777" w:rsidTr="001D1106">
        <w:tc>
          <w:tcPr>
            <w:tcW w:w="4531" w:type="dxa"/>
          </w:tcPr>
          <w:p w14:paraId="4DFD6187" w14:textId="38CA8F87" w:rsidR="001D1106" w:rsidRDefault="001D1106" w:rsidP="001D1106">
            <w:pPr>
              <w:jc w:val="both"/>
              <w:rPr>
                <w:rFonts w:ascii="Arial" w:hAnsi="Arial" w:cs="Arial"/>
                <w:sz w:val="22"/>
              </w:rPr>
            </w:pPr>
            <w:r>
              <w:rPr>
                <w:rFonts w:ascii="Arial" w:hAnsi="Arial" w:cs="Arial"/>
                <w:sz w:val="22"/>
              </w:rPr>
              <w:t>Za objednatele:</w:t>
            </w:r>
          </w:p>
        </w:tc>
        <w:tc>
          <w:tcPr>
            <w:tcW w:w="4531" w:type="dxa"/>
          </w:tcPr>
          <w:p w14:paraId="0C935495" w14:textId="223A39AD" w:rsidR="001D1106" w:rsidRDefault="001D1106" w:rsidP="001D1106">
            <w:pPr>
              <w:jc w:val="both"/>
              <w:rPr>
                <w:rFonts w:ascii="Arial" w:hAnsi="Arial" w:cs="Arial"/>
                <w:sz w:val="22"/>
              </w:rPr>
            </w:pPr>
            <w:r>
              <w:rPr>
                <w:rFonts w:ascii="Arial" w:hAnsi="Arial" w:cs="Arial"/>
                <w:sz w:val="22"/>
              </w:rPr>
              <w:t>Za zhotovitele:</w:t>
            </w:r>
          </w:p>
        </w:tc>
      </w:tr>
      <w:tr w:rsidR="001D1106" w14:paraId="766A5F7D" w14:textId="77777777" w:rsidTr="001D1106">
        <w:tc>
          <w:tcPr>
            <w:tcW w:w="4531" w:type="dxa"/>
          </w:tcPr>
          <w:p w14:paraId="7C789561" w14:textId="77777777" w:rsidR="001D1106" w:rsidRDefault="001D1106" w:rsidP="001D1106">
            <w:pPr>
              <w:jc w:val="center"/>
              <w:rPr>
                <w:rFonts w:ascii="Arial" w:hAnsi="Arial" w:cs="Arial"/>
                <w:sz w:val="22"/>
              </w:rPr>
            </w:pPr>
          </w:p>
        </w:tc>
        <w:tc>
          <w:tcPr>
            <w:tcW w:w="4531" w:type="dxa"/>
          </w:tcPr>
          <w:p w14:paraId="3907AC51" w14:textId="77777777" w:rsidR="001D1106" w:rsidRDefault="001D1106" w:rsidP="001D1106">
            <w:pPr>
              <w:jc w:val="center"/>
              <w:rPr>
                <w:rFonts w:ascii="Arial" w:hAnsi="Arial" w:cs="Arial"/>
                <w:sz w:val="22"/>
              </w:rPr>
            </w:pPr>
          </w:p>
        </w:tc>
      </w:tr>
      <w:tr w:rsidR="001D1106" w14:paraId="0984B3EC" w14:textId="77777777" w:rsidTr="001D1106">
        <w:tc>
          <w:tcPr>
            <w:tcW w:w="4531" w:type="dxa"/>
          </w:tcPr>
          <w:p w14:paraId="69DE23DC" w14:textId="77777777" w:rsidR="001D1106" w:rsidRDefault="001D1106" w:rsidP="001D1106">
            <w:pPr>
              <w:jc w:val="center"/>
              <w:rPr>
                <w:rFonts w:ascii="Arial" w:hAnsi="Arial" w:cs="Arial"/>
                <w:sz w:val="22"/>
              </w:rPr>
            </w:pPr>
          </w:p>
        </w:tc>
        <w:tc>
          <w:tcPr>
            <w:tcW w:w="4531" w:type="dxa"/>
          </w:tcPr>
          <w:p w14:paraId="0A12AD08" w14:textId="77777777" w:rsidR="001D1106" w:rsidRDefault="001D1106" w:rsidP="001D1106">
            <w:pPr>
              <w:jc w:val="center"/>
              <w:rPr>
                <w:rFonts w:ascii="Arial" w:hAnsi="Arial" w:cs="Arial"/>
                <w:sz w:val="22"/>
              </w:rPr>
            </w:pPr>
          </w:p>
        </w:tc>
      </w:tr>
      <w:tr w:rsidR="001D1106" w14:paraId="1873997E" w14:textId="77777777" w:rsidTr="001D1106">
        <w:tc>
          <w:tcPr>
            <w:tcW w:w="4531" w:type="dxa"/>
          </w:tcPr>
          <w:p w14:paraId="42F7180F" w14:textId="77777777" w:rsidR="00AE30E0" w:rsidRDefault="00AE30E0" w:rsidP="001D1106">
            <w:pPr>
              <w:jc w:val="center"/>
              <w:rPr>
                <w:rFonts w:ascii="Arial" w:hAnsi="Arial" w:cs="Arial"/>
                <w:sz w:val="22"/>
              </w:rPr>
            </w:pPr>
          </w:p>
        </w:tc>
        <w:tc>
          <w:tcPr>
            <w:tcW w:w="4531" w:type="dxa"/>
          </w:tcPr>
          <w:p w14:paraId="1C62E18D" w14:textId="77777777" w:rsidR="001D1106" w:rsidRDefault="001D1106" w:rsidP="001D1106">
            <w:pPr>
              <w:jc w:val="center"/>
              <w:rPr>
                <w:rFonts w:ascii="Arial" w:hAnsi="Arial" w:cs="Arial"/>
                <w:sz w:val="22"/>
              </w:rPr>
            </w:pPr>
          </w:p>
        </w:tc>
      </w:tr>
      <w:tr w:rsidR="001D1106" w14:paraId="6BCC812E" w14:textId="77777777" w:rsidTr="001D1106">
        <w:tc>
          <w:tcPr>
            <w:tcW w:w="4531" w:type="dxa"/>
          </w:tcPr>
          <w:p w14:paraId="25D44440" w14:textId="77777777" w:rsidR="001D1106" w:rsidRDefault="001D1106" w:rsidP="001D1106">
            <w:pPr>
              <w:jc w:val="center"/>
              <w:rPr>
                <w:rFonts w:ascii="Arial" w:hAnsi="Arial" w:cs="Arial"/>
                <w:sz w:val="22"/>
              </w:rPr>
            </w:pPr>
          </w:p>
        </w:tc>
        <w:tc>
          <w:tcPr>
            <w:tcW w:w="4531" w:type="dxa"/>
          </w:tcPr>
          <w:p w14:paraId="5B4B1E0B" w14:textId="77777777" w:rsidR="001D1106" w:rsidRDefault="001D1106" w:rsidP="001D1106">
            <w:pPr>
              <w:jc w:val="center"/>
              <w:rPr>
                <w:rFonts w:ascii="Arial" w:hAnsi="Arial" w:cs="Arial"/>
                <w:sz w:val="22"/>
              </w:rPr>
            </w:pPr>
          </w:p>
        </w:tc>
      </w:tr>
      <w:tr w:rsidR="001D1106" w14:paraId="4BEDA2A9" w14:textId="77777777" w:rsidTr="001D1106">
        <w:tc>
          <w:tcPr>
            <w:tcW w:w="4531" w:type="dxa"/>
          </w:tcPr>
          <w:p w14:paraId="1F84C536" w14:textId="77777777" w:rsidR="001D1106" w:rsidRDefault="001D1106" w:rsidP="001D1106">
            <w:pPr>
              <w:jc w:val="center"/>
              <w:rPr>
                <w:rFonts w:ascii="Arial" w:hAnsi="Arial" w:cs="Arial"/>
                <w:sz w:val="22"/>
              </w:rPr>
            </w:pPr>
          </w:p>
        </w:tc>
        <w:tc>
          <w:tcPr>
            <w:tcW w:w="4531" w:type="dxa"/>
          </w:tcPr>
          <w:p w14:paraId="438E7A10" w14:textId="77777777" w:rsidR="001D1106" w:rsidRDefault="001D1106" w:rsidP="001D1106">
            <w:pPr>
              <w:jc w:val="center"/>
              <w:rPr>
                <w:rFonts w:ascii="Arial" w:hAnsi="Arial" w:cs="Arial"/>
                <w:sz w:val="22"/>
              </w:rPr>
            </w:pPr>
          </w:p>
        </w:tc>
      </w:tr>
      <w:tr w:rsidR="001D1106" w14:paraId="38EBA9E4" w14:textId="77777777" w:rsidTr="001D1106">
        <w:tc>
          <w:tcPr>
            <w:tcW w:w="4531" w:type="dxa"/>
          </w:tcPr>
          <w:p w14:paraId="768607FB" w14:textId="7445B526" w:rsidR="001D1106" w:rsidRDefault="001D1106" w:rsidP="001D1106">
            <w:pPr>
              <w:jc w:val="center"/>
              <w:rPr>
                <w:rFonts w:ascii="Arial" w:hAnsi="Arial" w:cs="Arial"/>
                <w:sz w:val="22"/>
              </w:rPr>
            </w:pPr>
            <w:r>
              <w:rPr>
                <w:rFonts w:ascii="Arial" w:hAnsi="Arial" w:cs="Arial"/>
                <w:sz w:val="22"/>
              </w:rPr>
              <w:t>____________________</w:t>
            </w:r>
          </w:p>
        </w:tc>
        <w:tc>
          <w:tcPr>
            <w:tcW w:w="4531" w:type="dxa"/>
          </w:tcPr>
          <w:p w14:paraId="0EED192E" w14:textId="44270C84" w:rsidR="001D1106" w:rsidRDefault="001D1106" w:rsidP="001D1106">
            <w:pPr>
              <w:jc w:val="center"/>
              <w:rPr>
                <w:rFonts w:ascii="Arial" w:hAnsi="Arial" w:cs="Arial"/>
                <w:sz w:val="22"/>
              </w:rPr>
            </w:pPr>
            <w:r>
              <w:rPr>
                <w:rFonts w:ascii="Arial" w:hAnsi="Arial" w:cs="Arial"/>
                <w:sz w:val="22"/>
              </w:rPr>
              <w:t>____________________</w:t>
            </w:r>
          </w:p>
        </w:tc>
      </w:tr>
      <w:tr w:rsidR="001D1106" w14:paraId="7F87549D" w14:textId="77777777" w:rsidTr="001D1106">
        <w:tc>
          <w:tcPr>
            <w:tcW w:w="4531" w:type="dxa"/>
          </w:tcPr>
          <w:p w14:paraId="43E161CD" w14:textId="106D90A4" w:rsidR="001D1106" w:rsidRPr="001D1106" w:rsidRDefault="001D1106" w:rsidP="001D1106">
            <w:pPr>
              <w:jc w:val="center"/>
              <w:rPr>
                <w:rFonts w:ascii="Arial" w:hAnsi="Arial"/>
                <w:sz w:val="22"/>
              </w:rPr>
            </w:pPr>
            <w:r w:rsidRPr="00AE0CB0">
              <w:rPr>
                <w:rFonts w:ascii="Arial" w:hAnsi="Arial"/>
                <w:sz w:val="22"/>
              </w:rPr>
              <w:t>JUDr. Martin Netolický, Ph.D.</w:t>
            </w:r>
          </w:p>
        </w:tc>
        <w:tc>
          <w:tcPr>
            <w:tcW w:w="4531" w:type="dxa"/>
          </w:tcPr>
          <w:p w14:paraId="3871C45F" w14:textId="31C0A48A" w:rsidR="001D1106" w:rsidRDefault="00B100D2" w:rsidP="001D1106">
            <w:pPr>
              <w:jc w:val="center"/>
              <w:rPr>
                <w:rFonts w:ascii="Arial" w:hAnsi="Arial" w:cs="Arial"/>
                <w:sz w:val="22"/>
              </w:rPr>
            </w:pPr>
            <w:r w:rsidRPr="00B100D2">
              <w:rPr>
                <w:rFonts w:ascii="Arial" w:hAnsi="Arial" w:cs="Arial"/>
                <w:sz w:val="22"/>
                <w:highlight w:val="yellow"/>
              </w:rPr>
              <w:t>…</w:t>
            </w:r>
          </w:p>
        </w:tc>
      </w:tr>
      <w:tr w:rsidR="001D1106" w14:paraId="0EBCD7FF" w14:textId="77777777" w:rsidTr="001D1106">
        <w:tc>
          <w:tcPr>
            <w:tcW w:w="4531" w:type="dxa"/>
          </w:tcPr>
          <w:p w14:paraId="6DC118CB" w14:textId="2BDFE689" w:rsidR="001D1106" w:rsidRPr="00AE0CB0" w:rsidRDefault="00FD27FD" w:rsidP="001D1106">
            <w:pPr>
              <w:jc w:val="center"/>
              <w:rPr>
                <w:rFonts w:ascii="Arial" w:hAnsi="Arial"/>
                <w:sz w:val="22"/>
              </w:rPr>
            </w:pPr>
            <w:r>
              <w:rPr>
                <w:rFonts w:ascii="Arial" w:hAnsi="Arial"/>
                <w:color w:val="000000"/>
                <w:sz w:val="22"/>
              </w:rPr>
              <w:t>h</w:t>
            </w:r>
            <w:r w:rsidR="001D1106" w:rsidRPr="00AE0CB0">
              <w:rPr>
                <w:rFonts w:ascii="Arial" w:hAnsi="Arial"/>
                <w:color w:val="000000"/>
                <w:sz w:val="22"/>
              </w:rPr>
              <w:t>ejtman</w:t>
            </w:r>
          </w:p>
        </w:tc>
        <w:tc>
          <w:tcPr>
            <w:tcW w:w="4531" w:type="dxa"/>
          </w:tcPr>
          <w:p w14:paraId="23E12107" w14:textId="53FD209D" w:rsidR="001D1106" w:rsidRDefault="00B100D2" w:rsidP="001D1106">
            <w:pPr>
              <w:jc w:val="center"/>
              <w:rPr>
                <w:rFonts w:ascii="Arial" w:hAnsi="Arial" w:cs="Arial"/>
                <w:sz w:val="22"/>
              </w:rPr>
            </w:pPr>
            <w:r w:rsidRPr="00B100D2">
              <w:rPr>
                <w:rFonts w:ascii="Arial" w:hAnsi="Arial" w:cs="Arial"/>
                <w:sz w:val="22"/>
                <w:highlight w:val="yellow"/>
              </w:rPr>
              <w:t>…</w:t>
            </w:r>
          </w:p>
        </w:tc>
      </w:tr>
      <w:tr w:rsidR="00B100D2" w14:paraId="6AE16FE0" w14:textId="77777777" w:rsidTr="001D1106">
        <w:tc>
          <w:tcPr>
            <w:tcW w:w="4531" w:type="dxa"/>
          </w:tcPr>
          <w:p w14:paraId="71F7B560" w14:textId="77777777" w:rsidR="00B100D2" w:rsidRPr="00AE0CB0" w:rsidRDefault="00B100D2" w:rsidP="001D1106">
            <w:pPr>
              <w:jc w:val="center"/>
              <w:rPr>
                <w:rFonts w:ascii="Arial" w:hAnsi="Arial"/>
                <w:color w:val="000000"/>
                <w:sz w:val="22"/>
              </w:rPr>
            </w:pPr>
          </w:p>
        </w:tc>
        <w:tc>
          <w:tcPr>
            <w:tcW w:w="4531" w:type="dxa"/>
          </w:tcPr>
          <w:p w14:paraId="46F61DC9" w14:textId="77777777" w:rsidR="00B100D2" w:rsidRDefault="00B100D2" w:rsidP="001D1106">
            <w:pPr>
              <w:jc w:val="center"/>
              <w:rPr>
                <w:rFonts w:ascii="Arial" w:hAnsi="Arial" w:cs="Arial"/>
                <w:sz w:val="22"/>
              </w:rPr>
            </w:pPr>
          </w:p>
        </w:tc>
      </w:tr>
      <w:tr w:rsidR="00B100D2" w14:paraId="2305B9EA" w14:textId="77777777" w:rsidTr="001D1106">
        <w:tc>
          <w:tcPr>
            <w:tcW w:w="4531" w:type="dxa"/>
          </w:tcPr>
          <w:p w14:paraId="25EBBDB1" w14:textId="2FEF0086" w:rsidR="00B100D2" w:rsidRPr="00AE0CB0" w:rsidRDefault="00B100D2" w:rsidP="001D1106">
            <w:pPr>
              <w:jc w:val="center"/>
              <w:rPr>
                <w:rFonts w:ascii="Arial" w:hAnsi="Arial"/>
                <w:color w:val="000000"/>
                <w:sz w:val="22"/>
              </w:rPr>
            </w:pPr>
            <w:r w:rsidRPr="00A53AEB">
              <w:rPr>
                <w:rFonts w:ascii="Arial" w:hAnsi="Arial" w:cs="Arial"/>
                <w:i/>
                <w:sz w:val="22"/>
              </w:rPr>
              <w:t>schváleno usnesením Rady Pardubického kraje R/</w:t>
            </w:r>
            <w:r w:rsidRPr="00A53AEB">
              <w:rPr>
                <w:rFonts w:ascii="Arial" w:hAnsi="Arial" w:cs="Arial"/>
                <w:i/>
                <w:sz w:val="22"/>
                <w:highlight w:val="yellow"/>
              </w:rPr>
              <w:t>____</w:t>
            </w:r>
            <w:r w:rsidRPr="00A53AEB">
              <w:rPr>
                <w:rFonts w:ascii="Arial" w:hAnsi="Arial" w:cs="Arial"/>
                <w:i/>
                <w:sz w:val="22"/>
              </w:rPr>
              <w:t>/</w:t>
            </w:r>
            <w:proofErr w:type="spellStart"/>
            <w:r w:rsidRPr="00A53AEB">
              <w:rPr>
                <w:rFonts w:ascii="Arial" w:hAnsi="Arial" w:cs="Arial"/>
                <w:i/>
                <w:sz w:val="22"/>
                <w:highlight w:val="yellow"/>
              </w:rPr>
              <w:t>rr</w:t>
            </w:r>
            <w:proofErr w:type="spellEnd"/>
            <w:r w:rsidRPr="00A53AEB">
              <w:rPr>
                <w:rFonts w:ascii="Arial" w:hAnsi="Arial" w:cs="Arial"/>
                <w:i/>
                <w:sz w:val="22"/>
              </w:rPr>
              <w:t xml:space="preserve"> ze dne </w:t>
            </w:r>
            <w:proofErr w:type="spellStart"/>
            <w:proofErr w:type="gramStart"/>
            <w:r w:rsidRPr="00A53AEB">
              <w:rPr>
                <w:rFonts w:ascii="Arial" w:hAnsi="Arial" w:cs="Arial"/>
                <w:i/>
                <w:sz w:val="22"/>
                <w:highlight w:val="yellow"/>
              </w:rPr>
              <w:t>dd.mm.rrrr</w:t>
            </w:r>
            <w:proofErr w:type="spellEnd"/>
            <w:proofErr w:type="gramEnd"/>
          </w:p>
        </w:tc>
        <w:tc>
          <w:tcPr>
            <w:tcW w:w="4531" w:type="dxa"/>
          </w:tcPr>
          <w:p w14:paraId="5FD900EF" w14:textId="77777777" w:rsidR="00B100D2" w:rsidRDefault="00B100D2" w:rsidP="001D1106">
            <w:pPr>
              <w:jc w:val="center"/>
              <w:rPr>
                <w:rFonts w:ascii="Arial" w:hAnsi="Arial" w:cs="Arial"/>
                <w:sz w:val="22"/>
              </w:rPr>
            </w:pPr>
          </w:p>
        </w:tc>
      </w:tr>
    </w:tbl>
    <w:p w14:paraId="573B75B8" w14:textId="50D47FC4" w:rsidR="00A53AEB" w:rsidRPr="00064D0B" w:rsidRDefault="00A53AEB" w:rsidP="00E20CEE">
      <w:pPr>
        <w:jc w:val="both"/>
        <w:rPr>
          <w:rFonts w:ascii="Arial" w:hAnsi="Arial" w:cs="Arial"/>
          <w:sz w:val="2"/>
          <w:szCs w:val="2"/>
        </w:rPr>
      </w:pPr>
    </w:p>
    <w:sectPr w:rsidR="00A53AEB" w:rsidRPr="00064D0B" w:rsidSect="00B100D2">
      <w:footerReference w:type="default" r:id="rId9"/>
      <w:foot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A22A4" w14:textId="77777777" w:rsidR="007F310D" w:rsidRDefault="007F310D" w:rsidP="00B100D2">
      <w:r>
        <w:separator/>
      </w:r>
    </w:p>
  </w:endnote>
  <w:endnote w:type="continuationSeparator" w:id="0">
    <w:p w14:paraId="172FAD40" w14:textId="77777777" w:rsidR="007F310D" w:rsidRDefault="007F310D" w:rsidP="00B1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7FDFD" w14:textId="4C5F0C61" w:rsidR="00B100D2" w:rsidRPr="00B100D2" w:rsidRDefault="00B100D2">
    <w:pPr>
      <w:pStyle w:val="Zpat"/>
      <w:rPr>
        <w:rFonts w:asciiTheme="minorHAnsi" w:hAnsiTheme="minorHAnsi" w:cstheme="minorHAnsi"/>
        <w:sz w:val="22"/>
      </w:rPr>
    </w:pPr>
    <w:r>
      <w:rPr>
        <w:rFonts w:asciiTheme="minorHAnsi" w:hAnsiTheme="minorHAnsi" w:cstheme="minorHAnsi"/>
        <w:sz w:val="22"/>
      </w:rPr>
      <w:t xml:space="preserve">Smlouva o dílo č. </w:t>
    </w:r>
    <w:proofErr w:type="spellStart"/>
    <w:r w:rsidRPr="00B100D2">
      <w:rPr>
        <w:rFonts w:asciiTheme="minorHAnsi" w:hAnsiTheme="minorHAnsi" w:cstheme="minorHAnsi"/>
        <w:sz w:val="22"/>
        <w:highlight w:val="yellow"/>
      </w:rPr>
      <w:t>xx</w:t>
    </w:r>
    <w:proofErr w:type="spellEnd"/>
    <w:r w:rsidRPr="00B100D2">
      <w:rPr>
        <w:rFonts w:asciiTheme="minorHAnsi" w:hAnsiTheme="minorHAnsi" w:cstheme="minorHAnsi"/>
        <w:sz w:val="22"/>
        <w:highlight w:val="yellow"/>
      </w:rPr>
      <w:t>/</w:t>
    </w:r>
    <w:proofErr w:type="spellStart"/>
    <w:r w:rsidRPr="00B100D2">
      <w:rPr>
        <w:rFonts w:asciiTheme="minorHAnsi" w:hAnsiTheme="minorHAnsi" w:cstheme="minorHAnsi"/>
        <w:sz w:val="22"/>
        <w:highlight w:val="yellow"/>
      </w:rPr>
      <w:t>rr</w:t>
    </w:r>
    <w:proofErr w:type="spellEnd"/>
    <w:r w:rsidRPr="00B100D2">
      <w:rPr>
        <w:rFonts w:asciiTheme="minorHAnsi" w:hAnsiTheme="minorHAnsi" w:cstheme="minorHAnsi"/>
        <w:sz w:val="22"/>
        <w:highlight w:val="yellow"/>
      </w:rPr>
      <w:t>/</w:t>
    </w:r>
    <w:proofErr w:type="spellStart"/>
    <w:r w:rsidRPr="00B100D2">
      <w:rPr>
        <w:rFonts w:asciiTheme="minorHAnsi" w:hAnsiTheme="minorHAnsi" w:cstheme="minorHAnsi"/>
        <w:sz w:val="22"/>
        <w:highlight w:val="yellow"/>
      </w:rPr>
      <w:t>nnnnn</w:t>
    </w:r>
    <w:proofErr w:type="spellEnd"/>
    <w:r w:rsidRPr="00B100D2">
      <w:rPr>
        <w:rFonts w:asciiTheme="minorHAnsi" w:hAnsiTheme="minorHAnsi" w:cstheme="minorHAnsi"/>
        <w:sz w:val="22"/>
      </w:rPr>
      <w:tab/>
    </w:r>
    <w:r w:rsidRPr="00B100D2">
      <w:rPr>
        <w:rFonts w:asciiTheme="minorHAnsi" w:hAnsiTheme="minorHAnsi" w:cstheme="minorHAnsi"/>
        <w:sz w:val="22"/>
      </w:rPr>
      <w:tab/>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9C5B00">
      <w:rPr>
        <w:rFonts w:asciiTheme="minorHAnsi" w:hAnsiTheme="minorHAnsi" w:cstheme="minorHAnsi"/>
        <w:bCs/>
        <w:noProof/>
        <w:sz w:val="22"/>
      </w:rPr>
      <w:t>3</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9C5B00">
      <w:rPr>
        <w:rFonts w:asciiTheme="minorHAnsi" w:hAnsiTheme="minorHAnsi" w:cstheme="minorHAnsi"/>
        <w:bCs/>
        <w:noProof/>
        <w:sz w:val="22"/>
      </w:rPr>
      <w:t>3</w:t>
    </w:r>
    <w:r w:rsidRPr="00B100D2">
      <w:rPr>
        <w:rFonts w:asciiTheme="minorHAnsi" w:hAnsiTheme="minorHAnsi" w:cstheme="minorHAnsi"/>
        <w:bCs/>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6030F" w14:textId="45A43142" w:rsidR="00B100D2" w:rsidRDefault="00B100D2">
    <w:pPr>
      <w:pStyle w:val="Zpat"/>
    </w:pPr>
    <w:r>
      <w:rPr>
        <w:rFonts w:asciiTheme="minorHAnsi" w:hAnsiTheme="minorHAnsi" w:cstheme="minorHAnsi"/>
        <w:sz w:val="22"/>
      </w:rPr>
      <w:tab/>
    </w:r>
    <w:r>
      <w:rPr>
        <w:rFonts w:asciiTheme="minorHAnsi" w:hAnsiTheme="minorHAnsi" w:cstheme="minorHAnsi"/>
        <w:sz w:val="22"/>
      </w:rPr>
      <w:tab/>
    </w:r>
    <w:r w:rsidRPr="00B100D2">
      <w:rPr>
        <w:rFonts w:asciiTheme="minorHAnsi" w:hAnsiTheme="minorHAnsi" w:cstheme="minorHAnsi"/>
        <w:sz w:val="22"/>
      </w:rPr>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9C5B00">
      <w:rPr>
        <w:rFonts w:asciiTheme="minorHAnsi" w:hAnsiTheme="minorHAnsi" w:cstheme="minorHAnsi"/>
        <w:bCs/>
        <w:noProof/>
        <w:sz w:val="22"/>
      </w:rPr>
      <w:t>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9C5B00">
      <w:rPr>
        <w:rFonts w:asciiTheme="minorHAnsi" w:hAnsiTheme="minorHAnsi" w:cstheme="minorHAnsi"/>
        <w:bCs/>
        <w:noProof/>
        <w:sz w:val="22"/>
      </w:rPr>
      <w:t>3</w:t>
    </w:r>
    <w:r w:rsidRPr="00B100D2">
      <w:rPr>
        <w:rFonts w:asciiTheme="minorHAnsi" w:hAnsiTheme="minorHAnsi" w:cstheme="minorHAnsi"/>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7816D8" w14:textId="77777777" w:rsidR="007F310D" w:rsidRDefault="007F310D" w:rsidP="00B100D2">
      <w:r>
        <w:separator/>
      </w:r>
    </w:p>
  </w:footnote>
  <w:footnote w:type="continuationSeparator" w:id="0">
    <w:p w14:paraId="04E07B71" w14:textId="77777777" w:rsidR="007F310D" w:rsidRDefault="007F310D" w:rsidP="00B10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E5CDF"/>
    <w:multiLevelType w:val="hybridMultilevel"/>
    <w:tmpl w:val="2B98D4D2"/>
    <w:lvl w:ilvl="0" w:tplc="2A708500">
      <w:start w:val="1"/>
      <w:numFmt w:val="lowerLetter"/>
      <w:lvlText w:val="%1)"/>
      <w:lvlJc w:val="left"/>
      <w:pPr>
        <w:ind w:left="644" w:hanging="360"/>
      </w:pPr>
      <w:rPr>
        <w:rFonts w:ascii="Arial" w:eastAsia="Aptos" w:hAnsi="Arial" w:cs="Arial"/>
        <w:b w:val="0"/>
        <w:bCs w:val="0"/>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1" w15:restartNumberingAfterBreak="0">
    <w:nsid w:val="0A0C2C4E"/>
    <w:multiLevelType w:val="hybridMultilevel"/>
    <w:tmpl w:val="19424D52"/>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 w15:restartNumberingAfterBreak="0">
    <w:nsid w:val="13BB2A78"/>
    <w:multiLevelType w:val="hybridMultilevel"/>
    <w:tmpl w:val="484C0D0A"/>
    <w:lvl w:ilvl="0" w:tplc="35ECE9B4">
      <w:start w:val="1"/>
      <w:numFmt w:val="bullet"/>
      <w:lvlText w:val="-"/>
      <w:lvlJc w:val="left"/>
      <w:pPr>
        <w:ind w:left="1145" w:hanging="360"/>
      </w:pPr>
      <w:rPr>
        <w:rFonts w:ascii="Arial" w:hAnsi="Arial"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3" w15:restartNumberingAfterBreak="0">
    <w:nsid w:val="17764462"/>
    <w:multiLevelType w:val="hybridMultilevel"/>
    <w:tmpl w:val="22F452FA"/>
    <w:lvl w:ilvl="0" w:tplc="53FC7836">
      <w:start w:val="1"/>
      <w:numFmt w:val="lowerLetter"/>
      <w:lvlText w:val="%1)"/>
      <w:lvlJc w:val="left"/>
      <w:pPr>
        <w:ind w:left="786" w:hanging="360"/>
      </w:pPr>
      <w:rPr>
        <w:rFonts w:hint="default"/>
        <w:color w:val="auto"/>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8B171C2"/>
    <w:multiLevelType w:val="hybridMultilevel"/>
    <w:tmpl w:val="2BC23D4A"/>
    <w:lvl w:ilvl="0" w:tplc="FFFFFFFF">
      <w:start w:val="1"/>
      <w:numFmt w:val="lowerLetter"/>
      <w:lvlText w:val="%1)"/>
      <w:lvlJc w:val="left"/>
      <w:pPr>
        <w:ind w:left="1145" w:hanging="360"/>
      </w:pPr>
    </w:lvl>
    <w:lvl w:ilvl="1" w:tplc="04050017">
      <w:start w:val="1"/>
      <w:numFmt w:val="lowerLetter"/>
      <w:lvlText w:val="%2)"/>
      <w:lvlJc w:val="left"/>
      <w:pPr>
        <w:ind w:left="114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5" w15:restartNumberingAfterBreak="0">
    <w:nsid w:val="1BC63A0F"/>
    <w:multiLevelType w:val="hybridMultilevel"/>
    <w:tmpl w:val="EF784F14"/>
    <w:lvl w:ilvl="0" w:tplc="0405000F">
      <w:start w:val="1"/>
      <w:numFmt w:val="decimal"/>
      <w:lvlText w:val="%1."/>
      <w:lvlJc w:val="left"/>
      <w:pPr>
        <w:ind w:left="720" w:hanging="360"/>
      </w:pPr>
    </w:lvl>
    <w:lvl w:ilvl="1" w:tplc="8292A4A6">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7">
      <w:start w:val="1"/>
      <w:numFmt w:val="lowerLetter"/>
      <w:lvlText w:val="%5)"/>
      <w:lvlJc w:val="left"/>
      <w:pPr>
        <w:ind w:left="1145"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F33144"/>
    <w:multiLevelType w:val="hybridMultilevel"/>
    <w:tmpl w:val="5058C3B8"/>
    <w:lvl w:ilvl="0" w:tplc="04050017">
      <w:start w:val="1"/>
      <w:numFmt w:val="lowerLetter"/>
      <w:lvlText w:val="%1)"/>
      <w:lvlJc w:val="left"/>
      <w:pPr>
        <w:ind w:left="1145" w:hanging="360"/>
      </w:p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2918379F"/>
    <w:multiLevelType w:val="hybridMultilevel"/>
    <w:tmpl w:val="B08A3A04"/>
    <w:lvl w:ilvl="0" w:tplc="F8DCDC72">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D20550"/>
    <w:multiLevelType w:val="hybridMultilevel"/>
    <w:tmpl w:val="FBC8C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A57DDA"/>
    <w:multiLevelType w:val="hybridMultilevel"/>
    <w:tmpl w:val="F88CCD2C"/>
    <w:lvl w:ilvl="0" w:tplc="737E33E4">
      <w:numFmt w:val="bullet"/>
      <w:lvlText w:val="-"/>
      <w:lvlJc w:val="left"/>
      <w:pPr>
        <w:ind w:left="1068" w:hanging="360"/>
      </w:pPr>
      <w:rPr>
        <w:rFonts w:ascii="Aptos" w:eastAsia="Aptos" w:hAnsi="Aptos" w:cs="Times New Roman" w:hint="default"/>
        <w:color w:val="auto"/>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0" w15:restartNumberingAfterBreak="0">
    <w:nsid w:val="35E13B32"/>
    <w:multiLevelType w:val="hybridMultilevel"/>
    <w:tmpl w:val="615EBF0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11" w15:restartNumberingAfterBreak="0">
    <w:nsid w:val="3C927E99"/>
    <w:multiLevelType w:val="hybridMultilevel"/>
    <w:tmpl w:val="701A00A6"/>
    <w:lvl w:ilvl="0" w:tplc="A34C2D8A">
      <w:numFmt w:val="bullet"/>
      <w:lvlText w:val="-"/>
      <w:lvlJc w:val="left"/>
      <w:pPr>
        <w:ind w:left="360" w:hanging="360"/>
      </w:pPr>
      <w:rPr>
        <w:rFonts w:ascii="Calibri" w:eastAsiaTheme="minorHAns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D867D98"/>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0C17BA2"/>
    <w:multiLevelType w:val="multilevel"/>
    <w:tmpl w:val="F5566D58"/>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2A0452E"/>
    <w:multiLevelType w:val="hybridMultilevel"/>
    <w:tmpl w:val="4DAAEAC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AC415EF"/>
    <w:multiLevelType w:val="hybridMultilevel"/>
    <w:tmpl w:val="894EEC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430F3A"/>
    <w:multiLevelType w:val="hybridMultilevel"/>
    <w:tmpl w:val="F90A9D32"/>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8300CC"/>
    <w:multiLevelType w:val="hybridMultilevel"/>
    <w:tmpl w:val="A3DA49C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568B5F9A"/>
    <w:multiLevelType w:val="hybridMultilevel"/>
    <w:tmpl w:val="25FA6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D77CA8"/>
    <w:multiLevelType w:val="hybridMultilevel"/>
    <w:tmpl w:val="23A84B22"/>
    <w:lvl w:ilvl="0" w:tplc="C34820DA">
      <w:start w:val="3"/>
      <w:numFmt w:val="decimal"/>
      <w:lvlText w:val="%1."/>
      <w:lvlJc w:val="left"/>
      <w:pPr>
        <w:ind w:left="72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AA7784D"/>
    <w:multiLevelType w:val="hybridMultilevel"/>
    <w:tmpl w:val="463A6CF4"/>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DB5F2A"/>
    <w:multiLevelType w:val="hybridMultilevel"/>
    <w:tmpl w:val="072A22DE"/>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C862FCF"/>
    <w:multiLevelType w:val="hybridMultilevel"/>
    <w:tmpl w:val="D6EC9FA0"/>
    <w:lvl w:ilvl="0" w:tplc="0405000F">
      <w:start w:val="8"/>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6EAB5D53"/>
    <w:multiLevelType w:val="hybridMultilevel"/>
    <w:tmpl w:val="C81A3D1E"/>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10948CB"/>
    <w:multiLevelType w:val="hybridMultilevel"/>
    <w:tmpl w:val="AFB09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5603DF4"/>
    <w:multiLevelType w:val="multilevel"/>
    <w:tmpl w:val="4CFA9254"/>
    <w:lvl w:ilvl="0">
      <w:start w:val="1"/>
      <w:numFmt w:val="decimal"/>
      <w:lvlText w:val="%1."/>
      <w:lvlJc w:val="left"/>
      <w:pPr>
        <w:tabs>
          <w:tab w:val="num" w:pos="720"/>
        </w:tabs>
        <w:ind w:left="720" w:hanging="360"/>
      </w:pPr>
      <w:rPr>
        <w:rFonts w:ascii="Arial" w:hAnsi="Arial"/>
        <w:b w:val="0"/>
        <w:i w:val="0"/>
        <w:color w:val="00000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5935525"/>
    <w:multiLevelType w:val="hybridMultilevel"/>
    <w:tmpl w:val="73142C7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A5320FC"/>
    <w:multiLevelType w:val="hybridMultilevel"/>
    <w:tmpl w:val="2946A944"/>
    <w:lvl w:ilvl="0" w:tplc="ED14A108">
      <w:start w:val="10"/>
      <w:numFmt w:val="bullet"/>
      <w:lvlText w:val="-"/>
      <w:lvlJc w:val="left"/>
      <w:pPr>
        <w:ind w:left="644" w:hanging="360"/>
      </w:pPr>
      <w:rPr>
        <w:rFonts w:ascii="Arial" w:eastAsia="Times New Roman" w:hAnsi="Arial" w:cs="Arial" w:hint="default"/>
        <w:i w:val="0"/>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9" w15:restartNumberingAfterBreak="0">
    <w:nsid w:val="7B4317B7"/>
    <w:multiLevelType w:val="hybridMultilevel"/>
    <w:tmpl w:val="3EBADF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272737071">
    <w:abstractNumId w:val="8"/>
  </w:num>
  <w:num w:numId="2" w16cid:durableId="1029255460">
    <w:abstractNumId w:val="18"/>
  </w:num>
  <w:num w:numId="3" w16cid:durableId="1949390534">
    <w:abstractNumId w:val="25"/>
  </w:num>
  <w:num w:numId="4" w16cid:durableId="1280407021">
    <w:abstractNumId w:val="30"/>
  </w:num>
  <w:num w:numId="5" w16cid:durableId="288783788">
    <w:abstractNumId w:val="1"/>
  </w:num>
  <w:num w:numId="6" w16cid:durableId="1787651112">
    <w:abstractNumId w:val="13"/>
  </w:num>
  <w:num w:numId="7" w16cid:durableId="658925961">
    <w:abstractNumId w:val="26"/>
  </w:num>
  <w:num w:numId="8" w16cid:durableId="187262550">
    <w:abstractNumId w:val="12"/>
  </w:num>
  <w:num w:numId="9" w16cid:durableId="2065832225">
    <w:abstractNumId w:val="21"/>
  </w:num>
  <w:num w:numId="10" w16cid:durableId="144589513">
    <w:abstractNumId w:val="11"/>
  </w:num>
  <w:num w:numId="11" w16cid:durableId="1723097613">
    <w:abstractNumId w:val="19"/>
  </w:num>
  <w:num w:numId="12" w16cid:durableId="752895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8904784">
    <w:abstractNumId w:val="27"/>
  </w:num>
  <w:num w:numId="14" w16cid:durableId="258562840">
    <w:abstractNumId w:val="24"/>
  </w:num>
  <w:num w:numId="15" w16cid:durableId="1754085305">
    <w:abstractNumId w:val="16"/>
  </w:num>
  <w:num w:numId="16" w16cid:durableId="712727236">
    <w:abstractNumId w:val="23"/>
  </w:num>
  <w:num w:numId="17" w16cid:durableId="1366296308">
    <w:abstractNumId w:val="7"/>
  </w:num>
  <w:num w:numId="18" w16cid:durableId="233050152">
    <w:abstractNumId w:val="28"/>
  </w:num>
  <w:num w:numId="19" w16cid:durableId="1369407486">
    <w:abstractNumId w:val="0"/>
  </w:num>
  <w:num w:numId="20" w16cid:durableId="29650603">
    <w:abstractNumId w:val="22"/>
  </w:num>
  <w:num w:numId="21" w16cid:durableId="1396582763">
    <w:abstractNumId w:val="20"/>
  </w:num>
  <w:num w:numId="22" w16cid:durableId="1443063651">
    <w:abstractNumId w:val="29"/>
  </w:num>
  <w:num w:numId="23" w16cid:durableId="1756508187">
    <w:abstractNumId w:val="15"/>
  </w:num>
  <w:num w:numId="24" w16cid:durableId="55511939">
    <w:abstractNumId w:val="17"/>
  </w:num>
  <w:num w:numId="25" w16cid:durableId="1736971719">
    <w:abstractNumId w:val="3"/>
  </w:num>
  <w:num w:numId="26" w16cid:durableId="394160232">
    <w:abstractNumId w:val="5"/>
  </w:num>
  <w:num w:numId="27" w16cid:durableId="578563906">
    <w:abstractNumId w:val="14"/>
  </w:num>
  <w:num w:numId="28" w16cid:durableId="1868834916">
    <w:abstractNumId w:val="9"/>
  </w:num>
  <w:num w:numId="29" w16cid:durableId="69691866">
    <w:abstractNumId w:val="2"/>
  </w:num>
  <w:num w:numId="30" w16cid:durableId="1297486192">
    <w:abstractNumId w:val="6"/>
  </w:num>
  <w:num w:numId="31" w16cid:durableId="1691448184">
    <w:abstractNumId w:val="4"/>
  </w:num>
  <w:num w:numId="32" w16cid:durableId="2039549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8B2"/>
    <w:rsid w:val="000105C9"/>
    <w:rsid w:val="00046437"/>
    <w:rsid w:val="000604BF"/>
    <w:rsid w:val="000623A8"/>
    <w:rsid w:val="00064D0B"/>
    <w:rsid w:val="00081441"/>
    <w:rsid w:val="00091A61"/>
    <w:rsid w:val="000C3B84"/>
    <w:rsid w:val="00114860"/>
    <w:rsid w:val="00136A71"/>
    <w:rsid w:val="00142AFB"/>
    <w:rsid w:val="00156D90"/>
    <w:rsid w:val="00194528"/>
    <w:rsid w:val="001B426B"/>
    <w:rsid w:val="001B59B6"/>
    <w:rsid w:val="001D1106"/>
    <w:rsid w:val="00204708"/>
    <w:rsid w:val="00206E8D"/>
    <w:rsid w:val="00233BEF"/>
    <w:rsid w:val="0024702F"/>
    <w:rsid w:val="00264562"/>
    <w:rsid w:val="0027000C"/>
    <w:rsid w:val="0029100E"/>
    <w:rsid w:val="002915D1"/>
    <w:rsid w:val="00292F8A"/>
    <w:rsid w:val="002B1943"/>
    <w:rsid w:val="002C1193"/>
    <w:rsid w:val="003149FA"/>
    <w:rsid w:val="003500CE"/>
    <w:rsid w:val="003522B6"/>
    <w:rsid w:val="00360819"/>
    <w:rsid w:val="00364498"/>
    <w:rsid w:val="0037269F"/>
    <w:rsid w:val="003778B7"/>
    <w:rsid w:val="00390FE2"/>
    <w:rsid w:val="003C4CC4"/>
    <w:rsid w:val="00411BE6"/>
    <w:rsid w:val="00426897"/>
    <w:rsid w:val="00441258"/>
    <w:rsid w:val="00454122"/>
    <w:rsid w:val="00471DCD"/>
    <w:rsid w:val="00483050"/>
    <w:rsid w:val="004877BF"/>
    <w:rsid w:val="004D27BF"/>
    <w:rsid w:val="004E0E09"/>
    <w:rsid w:val="00510991"/>
    <w:rsid w:val="00512AA1"/>
    <w:rsid w:val="00524E06"/>
    <w:rsid w:val="005963AB"/>
    <w:rsid w:val="005A266D"/>
    <w:rsid w:val="005B3ABB"/>
    <w:rsid w:val="005D66CE"/>
    <w:rsid w:val="00607A57"/>
    <w:rsid w:val="00626E57"/>
    <w:rsid w:val="006371D3"/>
    <w:rsid w:val="006404B4"/>
    <w:rsid w:val="006618AF"/>
    <w:rsid w:val="00662071"/>
    <w:rsid w:val="00673324"/>
    <w:rsid w:val="00685D96"/>
    <w:rsid w:val="006A095F"/>
    <w:rsid w:val="006B0D0E"/>
    <w:rsid w:val="006D1573"/>
    <w:rsid w:val="00705C6E"/>
    <w:rsid w:val="00707755"/>
    <w:rsid w:val="00742C36"/>
    <w:rsid w:val="00780F8A"/>
    <w:rsid w:val="00794374"/>
    <w:rsid w:val="007D2CCF"/>
    <w:rsid w:val="007E212E"/>
    <w:rsid w:val="007F310D"/>
    <w:rsid w:val="007F4DEA"/>
    <w:rsid w:val="008050E7"/>
    <w:rsid w:val="008316FC"/>
    <w:rsid w:val="008A1E69"/>
    <w:rsid w:val="008B37AC"/>
    <w:rsid w:val="008B4A9D"/>
    <w:rsid w:val="008D3A65"/>
    <w:rsid w:val="008F0DE9"/>
    <w:rsid w:val="008F560E"/>
    <w:rsid w:val="0090161C"/>
    <w:rsid w:val="00910606"/>
    <w:rsid w:val="00942DD0"/>
    <w:rsid w:val="009452AE"/>
    <w:rsid w:val="00991D46"/>
    <w:rsid w:val="009A2E9A"/>
    <w:rsid w:val="009C5B00"/>
    <w:rsid w:val="00A36DC3"/>
    <w:rsid w:val="00A426C7"/>
    <w:rsid w:val="00A53AEB"/>
    <w:rsid w:val="00A72B7A"/>
    <w:rsid w:val="00A87D42"/>
    <w:rsid w:val="00AA2071"/>
    <w:rsid w:val="00AA4962"/>
    <w:rsid w:val="00AB648D"/>
    <w:rsid w:val="00AB68E4"/>
    <w:rsid w:val="00AC4124"/>
    <w:rsid w:val="00AE0CB0"/>
    <w:rsid w:val="00AE30E0"/>
    <w:rsid w:val="00AF5688"/>
    <w:rsid w:val="00B030F5"/>
    <w:rsid w:val="00B100D2"/>
    <w:rsid w:val="00B1319E"/>
    <w:rsid w:val="00B31AA8"/>
    <w:rsid w:val="00B35FB2"/>
    <w:rsid w:val="00B428B2"/>
    <w:rsid w:val="00B47CE1"/>
    <w:rsid w:val="00B604F4"/>
    <w:rsid w:val="00B67B6C"/>
    <w:rsid w:val="00B905F3"/>
    <w:rsid w:val="00B91A90"/>
    <w:rsid w:val="00BB1729"/>
    <w:rsid w:val="00BD3BBC"/>
    <w:rsid w:val="00BF5D9A"/>
    <w:rsid w:val="00C027BD"/>
    <w:rsid w:val="00C15138"/>
    <w:rsid w:val="00C15ADC"/>
    <w:rsid w:val="00C3199E"/>
    <w:rsid w:val="00C570F2"/>
    <w:rsid w:val="00C76ADF"/>
    <w:rsid w:val="00C77F41"/>
    <w:rsid w:val="00C81EA2"/>
    <w:rsid w:val="00C94BBF"/>
    <w:rsid w:val="00C95641"/>
    <w:rsid w:val="00CB23B3"/>
    <w:rsid w:val="00CB29B5"/>
    <w:rsid w:val="00CC78EF"/>
    <w:rsid w:val="00CD07C4"/>
    <w:rsid w:val="00CD60C6"/>
    <w:rsid w:val="00CE341C"/>
    <w:rsid w:val="00CF3D00"/>
    <w:rsid w:val="00D039E9"/>
    <w:rsid w:val="00D906F7"/>
    <w:rsid w:val="00D90C49"/>
    <w:rsid w:val="00D92107"/>
    <w:rsid w:val="00D944CD"/>
    <w:rsid w:val="00DA1C23"/>
    <w:rsid w:val="00DA361F"/>
    <w:rsid w:val="00DB2763"/>
    <w:rsid w:val="00DC469D"/>
    <w:rsid w:val="00DE1E42"/>
    <w:rsid w:val="00DF6288"/>
    <w:rsid w:val="00E001FC"/>
    <w:rsid w:val="00E104FA"/>
    <w:rsid w:val="00E20CEE"/>
    <w:rsid w:val="00E22C23"/>
    <w:rsid w:val="00E26CAB"/>
    <w:rsid w:val="00E34026"/>
    <w:rsid w:val="00E37FAE"/>
    <w:rsid w:val="00E54E46"/>
    <w:rsid w:val="00E646DD"/>
    <w:rsid w:val="00E64784"/>
    <w:rsid w:val="00E802D5"/>
    <w:rsid w:val="00EB23AF"/>
    <w:rsid w:val="00EB2744"/>
    <w:rsid w:val="00EF46C4"/>
    <w:rsid w:val="00EF4706"/>
    <w:rsid w:val="00F43DAE"/>
    <w:rsid w:val="00F53AE6"/>
    <w:rsid w:val="00F55608"/>
    <w:rsid w:val="00F7109E"/>
    <w:rsid w:val="00F93650"/>
    <w:rsid w:val="00FA1BB8"/>
    <w:rsid w:val="00FA2182"/>
    <w:rsid w:val="00FC1CFD"/>
    <w:rsid w:val="00FC4740"/>
    <w:rsid w:val="00FD27FD"/>
    <w:rsid w:val="00FD5BDA"/>
    <w:rsid w:val="00FF0DD8"/>
    <w:rsid w:val="00FF61B0"/>
    <w:rsid w:val="00FF79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9CCB547"/>
  <w15:chartTrackingRefBased/>
  <w15:docId w15:val="{EC7379E1-C1B0-4C42-9C5A-F5D1F72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36DC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A53AEB"/>
    <w:rPr>
      <w:color w:val="0000FF"/>
      <w:u w:val="single"/>
    </w:rPr>
  </w:style>
  <w:style w:type="character" w:styleId="Odkaznakoment">
    <w:name w:val="annotation reference"/>
    <w:basedOn w:val="Standardnpsmoodstavce"/>
    <w:uiPriority w:val="99"/>
    <w:semiHidden/>
    <w:unhideWhenUsed/>
    <w:rsid w:val="00046437"/>
    <w:rPr>
      <w:sz w:val="16"/>
      <w:szCs w:val="16"/>
    </w:rPr>
  </w:style>
  <w:style w:type="paragraph" w:styleId="Textkomente">
    <w:name w:val="annotation text"/>
    <w:basedOn w:val="Normln"/>
    <w:link w:val="TextkomenteChar"/>
    <w:uiPriority w:val="99"/>
    <w:unhideWhenUsed/>
    <w:rsid w:val="00046437"/>
    <w:rPr>
      <w:sz w:val="20"/>
      <w:szCs w:val="20"/>
    </w:rPr>
  </w:style>
  <w:style w:type="character" w:customStyle="1" w:styleId="TextkomenteChar">
    <w:name w:val="Text komentáře Char"/>
    <w:basedOn w:val="Standardnpsmoodstavce"/>
    <w:link w:val="Textkomente"/>
    <w:uiPriority w:val="99"/>
    <w:rsid w:val="000464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6437"/>
    <w:rPr>
      <w:b/>
      <w:bCs/>
    </w:rPr>
  </w:style>
  <w:style w:type="character" w:customStyle="1" w:styleId="PedmtkomenteChar">
    <w:name w:val="Předmět komentáře Char"/>
    <w:basedOn w:val="TextkomenteChar"/>
    <w:link w:val="Pedmtkomente"/>
    <w:uiPriority w:val="99"/>
    <w:semiHidden/>
    <w:rsid w:val="000464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64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6437"/>
    <w:rPr>
      <w:rFonts w:ascii="Segoe UI" w:eastAsia="Times New Roman" w:hAnsi="Segoe UI" w:cs="Segoe UI"/>
      <w:sz w:val="18"/>
      <w:szCs w:val="18"/>
      <w:lang w:eastAsia="cs-CZ"/>
    </w:rPr>
  </w:style>
  <w:style w:type="table" w:styleId="Mkatabulky">
    <w:name w:val="Table Grid"/>
    <w:basedOn w:val="Normlntabulka"/>
    <w:uiPriority w:val="39"/>
    <w:rsid w:val="005D6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
    <w:basedOn w:val="Normln"/>
    <w:link w:val="OdstavecseseznamemChar"/>
    <w:uiPriority w:val="34"/>
    <w:qFormat/>
    <w:rsid w:val="00AE0CB0"/>
    <w:pPr>
      <w:ind w:left="720"/>
      <w:contextualSpacing/>
    </w:pPr>
  </w:style>
  <w:style w:type="character" w:customStyle="1" w:styleId="OdstavecseseznamemChar">
    <w:name w:val="Odstavec se seznamem Char"/>
    <w:aliases w:val="Nad Char,List Paragraph Char"/>
    <w:link w:val="Odstavecseseznamem"/>
    <w:uiPriority w:val="34"/>
    <w:qFormat/>
    <w:rsid w:val="00AE0CB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B100D2"/>
    <w:pPr>
      <w:tabs>
        <w:tab w:val="center" w:pos="4536"/>
        <w:tab w:val="right" w:pos="9072"/>
      </w:tabs>
    </w:pPr>
  </w:style>
  <w:style w:type="character" w:customStyle="1" w:styleId="ZhlavChar">
    <w:name w:val="Záhlaví Char"/>
    <w:basedOn w:val="Standardnpsmoodstavce"/>
    <w:link w:val="Zhlav"/>
    <w:uiPriority w:val="99"/>
    <w:rsid w:val="00B100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00D2"/>
    <w:pPr>
      <w:tabs>
        <w:tab w:val="center" w:pos="4536"/>
        <w:tab w:val="right" w:pos="9072"/>
      </w:tabs>
    </w:pPr>
  </w:style>
  <w:style w:type="character" w:customStyle="1" w:styleId="ZpatChar">
    <w:name w:val="Zápatí Char"/>
    <w:basedOn w:val="Standardnpsmoodstavce"/>
    <w:link w:val="Zpat"/>
    <w:uiPriority w:val="99"/>
    <w:rsid w:val="00B100D2"/>
    <w:rPr>
      <w:rFonts w:ascii="Times New Roman" w:eastAsia="Times New Roman" w:hAnsi="Times New Roman" w:cs="Times New Roman"/>
      <w:sz w:val="24"/>
      <w:szCs w:val="24"/>
      <w:lang w:eastAsia="cs-CZ"/>
    </w:rPr>
  </w:style>
  <w:style w:type="paragraph" w:styleId="Textvbloku">
    <w:name w:val="Block Text"/>
    <w:basedOn w:val="Normln"/>
    <w:qFormat/>
    <w:rsid w:val="00CD60C6"/>
    <w:pPr>
      <w:ind w:left="360" w:right="-24" w:hanging="360"/>
      <w:jc w:val="both"/>
    </w:pPr>
    <w:rPr>
      <w:rFonts w:ascii="Arial" w:hAnsi="Arial" w:cs="Arial"/>
    </w:rPr>
  </w:style>
  <w:style w:type="character" w:styleId="Nevyeenzmnka">
    <w:name w:val="Unresolved Mention"/>
    <w:basedOn w:val="Standardnpsmoodstavce"/>
    <w:uiPriority w:val="99"/>
    <w:semiHidden/>
    <w:unhideWhenUsed/>
    <w:rsid w:val="00D944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073833">
      <w:bodyDiv w:val="1"/>
      <w:marLeft w:val="0"/>
      <w:marRight w:val="0"/>
      <w:marTop w:val="0"/>
      <w:marBottom w:val="0"/>
      <w:divBdr>
        <w:top w:val="none" w:sz="0" w:space="0" w:color="auto"/>
        <w:left w:val="none" w:sz="0" w:space="0" w:color="auto"/>
        <w:bottom w:val="none" w:sz="0" w:space="0" w:color="auto"/>
        <w:right w:val="none" w:sz="0" w:space="0" w:color="auto"/>
      </w:divBdr>
    </w:div>
    <w:div w:id="361437939">
      <w:bodyDiv w:val="1"/>
      <w:marLeft w:val="0"/>
      <w:marRight w:val="0"/>
      <w:marTop w:val="0"/>
      <w:marBottom w:val="0"/>
      <w:divBdr>
        <w:top w:val="none" w:sz="0" w:space="0" w:color="auto"/>
        <w:left w:val="none" w:sz="0" w:space="0" w:color="auto"/>
        <w:bottom w:val="none" w:sz="0" w:space="0" w:color="auto"/>
        <w:right w:val="none" w:sz="0" w:space="0" w:color="auto"/>
      </w:divBdr>
    </w:div>
    <w:div w:id="842667509">
      <w:bodyDiv w:val="1"/>
      <w:marLeft w:val="0"/>
      <w:marRight w:val="0"/>
      <w:marTop w:val="0"/>
      <w:marBottom w:val="0"/>
      <w:divBdr>
        <w:top w:val="none" w:sz="0" w:space="0" w:color="auto"/>
        <w:left w:val="none" w:sz="0" w:space="0" w:color="auto"/>
        <w:bottom w:val="none" w:sz="0" w:space="0" w:color="auto"/>
        <w:right w:val="none" w:sz="0" w:space="0" w:color="auto"/>
      </w:divBdr>
    </w:div>
    <w:div w:id="863635563">
      <w:bodyDiv w:val="1"/>
      <w:marLeft w:val="0"/>
      <w:marRight w:val="0"/>
      <w:marTop w:val="0"/>
      <w:marBottom w:val="0"/>
      <w:divBdr>
        <w:top w:val="none" w:sz="0" w:space="0" w:color="auto"/>
        <w:left w:val="none" w:sz="0" w:space="0" w:color="auto"/>
        <w:bottom w:val="none" w:sz="0" w:space="0" w:color="auto"/>
        <w:right w:val="none" w:sz="0" w:space="0" w:color="auto"/>
      </w:divBdr>
    </w:div>
    <w:div w:id="1485900167">
      <w:bodyDiv w:val="1"/>
      <w:marLeft w:val="0"/>
      <w:marRight w:val="0"/>
      <w:marTop w:val="0"/>
      <w:marBottom w:val="0"/>
      <w:divBdr>
        <w:top w:val="none" w:sz="0" w:space="0" w:color="auto"/>
        <w:left w:val="none" w:sz="0" w:space="0" w:color="auto"/>
        <w:bottom w:val="none" w:sz="0" w:space="0" w:color="auto"/>
        <w:right w:val="none" w:sz="0" w:space="0" w:color="auto"/>
      </w:divBdr>
    </w:div>
    <w:div w:id="1942372207">
      <w:bodyDiv w:val="1"/>
      <w:marLeft w:val="0"/>
      <w:marRight w:val="0"/>
      <w:marTop w:val="0"/>
      <w:marBottom w:val="0"/>
      <w:divBdr>
        <w:top w:val="none" w:sz="0" w:space="0" w:color="auto"/>
        <w:left w:val="none" w:sz="0" w:space="0" w:color="auto"/>
        <w:bottom w:val="none" w:sz="0" w:space="0" w:color="auto"/>
        <w:right w:val="none" w:sz="0" w:space="0" w:color="auto"/>
      </w:divBdr>
    </w:div>
    <w:div w:id="194288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3" Type="http://schemas.openxmlformats.org/officeDocument/2006/relationships/settings" Target="settings.xml"/><Relationship Id="rId7" Type="http://schemas.openxmlformats.org/officeDocument/2006/relationships/hyperlink" Target="https://www.pardubickykraj.cz/viewDocument.aspx?document=8082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6</Pages>
  <Words>2517</Words>
  <Characters>14851</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Michalová Květoslava</cp:lastModifiedBy>
  <cp:revision>7</cp:revision>
  <cp:lastPrinted>2025-11-18T09:27:00Z</cp:lastPrinted>
  <dcterms:created xsi:type="dcterms:W3CDTF">2025-11-24T06:49:00Z</dcterms:created>
  <dcterms:modified xsi:type="dcterms:W3CDTF">2025-11-25T08:02:00Z</dcterms:modified>
</cp:coreProperties>
</file>